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8.png" ContentType="image/png"/>
  <Override PartName="/word/media/rId171.png" ContentType="image/png"/>
  <Override PartName="/word/media/rId174.png" ContentType="image/png"/>
  <Override PartName="/word/media/rId35.png" ContentType="image/png"/>
  <Override PartName="/word/media/rId53.png" ContentType="image/png"/>
  <Override PartName="/word/media/rId38.png" ContentType="image/png"/>
  <Override PartName="/word/media/rId56.png" ContentType="image/png"/>
  <Override PartName="/word/media/rId41.png" ContentType="image/png"/>
  <Override PartName="/word/media/rId59.png" ContentType="image/png"/>
  <Override PartName="/word/media/rId44.png" ContentType="image/png"/>
  <Override PartName="/word/media/rId62.png" ContentType="image/png"/>
  <Override PartName="/word/media/rId47.png" ContentType="image/png"/>
  <Override PartName="/word/media/rId65.png" ContentType="image/png"/>
  <Override PartName="/word/media/rId50.png" ContentType="image/png"/>
  <Override PartName="/word/media/rId68.png" ContentType="image/png"/>
  <Override PartName="/word/media/rId71.png" ContentType="image/png"/>
  <Override PartName="/word/media/rId80.png" ContentType="image/png"/>
  <Override PartName="/word/media/rId74.png" ContentType="image/png"/>
  <Override PartName="/word/media/rId83.png" ContentType="image/png"/>
  <Override PartName="/word/media/rId77.png" ContentType="image/png"/>
  <Override PartName="/word/media/rId86.png" ContentType="image/png"/>
  <Override PartName="/word/media/rId89.png" ContentType="image/png"/>
  <Override PartName="/word/media/rId101.png" ContentType="image/png"/>
  <Override PartName="/word/media/rId92.png" ContentType="image/png"/>
  <Override PartName="/word/media/rId104.png" ContentType="image/png"/>
  <Override PartName="/word/media/rId95.png" ContentType="image/png"/>
  <Override PartName="/word/media/rId107.png" ContentType="image/png"/>
  <Override PartName="/word/media/rId98.png" ContentType="image/png"/>
  <Override PartName="/word/media/rId110.png" ContentType="image/png"/>
  <Override PartName="/word/media/rId113.png" ContentType="image/png"/>
  <Override PartName="/word/media/rId122.png" ContentType="image/png"/>
  <Override PartName="/word/media/rId116.png" ContentType="image/png"/>
  <Override PartName="/word/media/rId125.png" ContentType="image/png"/>
  <Override PartName="/word/media/rId119.png" ContentType="image/png"/>
  <Override PartName="/word/media/rId128.png" ContentType="image/png"/>
  <Override PartName="/word/media/rId131.png" ContentType="image/png"/>
  <Override PartName="/word/media/rId140.png" ContentType="image/png"/>
  <Override PartName="/word/media/rId134.png" ContentType="image/png"/>
  <Override PartName="/word/media/rId143.png" ContentType="image/png"/>
  <Override PartName="/word/media/rId137.png" ContentType="image/png"/>
  <Override PartName="/word/media/rId146.png" ContentType="image/png"/>
  <Override PartName="/word/media/rId149.png" ContentType="image/png"/>
  <Override PartName="/word/media/rId158.png" ContentType="image/png"/>
  <Override PartName="/word/media/rId152.png" ContentType="image/png"/>
  <Override PartName="/word/media/rId161.png" ContentType="image/png"/>
  <Override PartName="/word/media/rId155.png" ContentType="image/png"/>
  <Override PartName="/word/media/rId164.png" ContentType="image/png"/>
  <Override PartName="/word/media/rId23.png" ContentType="image/png"/>
  <Override PartName="/word/media/rId26.png" ContentType="image/png"/>
  <Override PartName="/word/media/rId29.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 Material</w:t>
      </w:r>
    </w:p>
    <w:bookmarkStart w:id="22" w:name="methods"/>
    <w:p>
      <w:pPr>
        <w:pStyle w:val="Heading1"/>
      </w:pPr>
      <w:r>
        <w:t xml:space="preserve">Methods</w:t>
      </w:r>
    </w:p>
    <w:bookmarkStart w:id="20" w:name="Xc4d65247436285630c67bee17d772d564eaceba"/>
    <w:p>
      <w:pPr>
        <w:pStyle w:val="Heading2"/>
      </w:pPr>
      <w:r>
        <w:t xml:space="preserve">Fixed-effects meta-analysis cohort sample sizes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pPr>
            <w:r>
              <w:t xml:space="preserve">ATC</w:t>
            </w:r>
          </w:p>
        </w:tc>
        <w:tc>
          <w:tcPr/>
          <w:p>
            <w:pPr>
              <w:pStyle w:val="Compact"/>
              <w:jc w:val="left"/>
            </w:pPr>
            <w:r>
              <w:t xml:space="preserve">cluster</w:t>
            </w:r>
          </w:p>
        </w:tc>
        <w:tc>
          <w:tcPr/>
          <w:p>
            <w:pPr>
              <w:pStyle w:val="Compact"/>
              <w:jc w:val="left"/>
            </w:pPr>
            <w:r>
              <w:t xml:space="preserve">cohort</w:t>
            </w:r>
          </w:p>
        </w:tc>
        <w:tc>
          <w:tcPr/>
          <w:p>
            <w:pPr>
              <w:pStyle w:val="Compact"/>
              <w:jc w:val="right"/>
            </w:pPr>
            <w:r>
              <w:t xml:space="preserve">cases</w:t>
            </w:r>
          </w:p>
        </w:tc>
        <w:tc>
          <w:tcPr/>
          <w:p>
            <w:pPr>
              <w:pStyle w:val="Compact"/>
              <w:jc w:val="right"/>
            </w:pPr>
            <w:r>
              <w:t xml:space="preserve">controls</w:t>
            </w:r>
          </w:p>
        </w:tc>
        <w:tc>
          <w:tcPr/>
          <w:p>
            <w:pPr>
              <w:pStyle w:val="Compact"/>
              <w:jc w:val="right"/>
            </w:pPr>
            <w:r>
              <w:t xml:space="preserve">neff</w:t>
            </w:r>
          </w:p>
        </w:tc>
      </w:tr>
      <w:tr>
        <w:tc>
          <w:tcPr/>
          <w:p>
            <w:pPr>
              <w:pStyle w:val="Compact"/>
              <w:jc w:val="left"/>
            </w:pPr>
            <w:r>
              <w:t xml:space="preserve">N06A</w:t>
            </w:r>
          </w:p>
        </w:tc>
        <w:tc>
          <w:tcPr/>
          <w:p>
            <w:pPr>
              <w:pStyle w:val="Compact"/>
              <w:jc w:val="left"/>
            </w:pPr>
            <w:r>
              <w:t xml:space="preserve">AFR</w:t>
            </w:r>
          </w:p>
        </w:tc>
        <w:tc>
          <w:tcPr/>
          <w:p>
            <w:pPr>
              <w:pStyle w:val="Compact"/>
              <w:jc w:val="left"/>
            </w:pPr>
            <w:r>
              <w:t xml:space="preserve">AllOfUs</w:t>
            </w:r>
          </w:p>
        </w:tc>
        <w:tc>
          <w:tcPr/>
          <w:p>
            <w:pPr>
              <w:pStyle w:val="Compact"/>
              <w:jc w:val="right"/>
            </w:pPr>
            <w:r>
              <w:t xml:space="preserve">13291</w:t>
            </w:r>
          </w:p>
        </w:tc>
        <w:tc>
          <w:tcPr/>
          <w:p>
            <w:pPr>
              <w:pStyle w:val="Compact"/>
              <w:jc w:val="right"/>
            </w:pPr>
            <w:r>
              <w:t xml:space="preserve">32478</w:t>
            </w:r>
          </w:p>
        </w:tc>
        <w:tc>
          <w:tcPr/>
          <w:p>
            <w:pPr>
              <w:pStyle w:val="Compact"/>
              <w:jc w:val="right"/>
            </w:pPr>
            <w:r>
              <w:t xml:space="preserve">37725.5433</w:t>
            </w:r>
          </w:p>
        </w:tc>
      </w:tr>
      <w:tr>
        <w:tc>
          <w:tcPr/>
          <w:p>
            <w:pPr>
              <w:pStyle w:val="Compact"/>
              <w:jc w:val="left"/>
            </w:pPr>
            <w:r>
              <w:t xml:space="preserve">N06A</w:t>
            </w:r>
          </w:p>
        </w:tc>
        <w:tc>
          <w:tcPr/>
          <w:p>
            <w:pPr>
              <w:pStyle w:val="Compact"/>
              <w:jc w:val="left"/>
            </w:pPr>
            <w:r>
              <w:t xml:space="preserve">AFR</w:t>
            </w:r>
          </w:p>
        </w:tc>
        <w:tc>
          <w:tcPr/>
          <w:p>
            <w:pPr>
              <w:pStyle w:val="Compact"/>
              <w:jc w:val="left"/>
            </w:pPr>
            <w:r>
              <w:t xml:space="preserve">UKB</w:t>
            </w:r>
          </w:p>
        </w:tc>
        <w:tc>
          <w:tcPr/>
          <w:p>
            <w:pPr>
              <w:pStyle w:val="Compact"/>
              <w:jc w:val="right"/>
            </w:pPr>
            <w:r>
              <w:t xml:space="preserve">730</w:t>
            </w:r>
          </w:p>
        </w:tc>
        <w:tc>
          <w:tcPr/>
          <w:p>
            <w:pPr>
              <w:pStyle w:val="Compact"/>
              <w:jc w:val="right"/>
            </w:pPr>
            <w:r>
              <w:t xml:space="preserve">2004</w:t>
            </w:r>
          </w:p>
        </w:tc>
        <w:tc>
          <w:tcPr/>
          <w:p>
            <w:pPr>
              <w:pStyle w:val="Compact"/>
              <w:jc w:val="right"/>
            </w:pPr>
            <w:r>
              <w:t xml:space="preserve">2140.3365</w:t>
            </w:r>
          </w:p>
        </w:tc>
      </w:tr>
      <w:tr>
        <w:tc>
          <w:tcPr/>
          <w:p>
            <w:pPr>
              <w:pStyle w:val="Compact"/>
              <w:jc w:val="left"/>
            </w:pPr>
            <w:r>
              <w:t xml:space="preserve">N06A</w:t>
            </w:r>
          </w:p>
        </w:tc>
        <w:tc>
          <w:tcPr/>
          <w:p>
            <w:pPr>
              <w:pStyle w:val="Compact"/>
              <w:jc w:val="left"/>
            </w:pPr>
            <w:r>
              <w:t xml:space="preserve">AMR</w:t>
            </w:r>
          </w:p>
        </w:tc>
        <w:tc>
          <w:tcPr/>
          <w:p>
            <w:pPr>
              <w:pStyle w:val="Compact"/>
              <w:jc w:val="left"/>
            </w:pPr>
            <w:r>
              <w:t xml:space="preserve">AllOfUs</w:t>
            </w:r>
          </w:p>
        </w:tc>
        <w:tc>
          <w:tcPr/>
          <w:p>
            <w:pPr>
              <w:pStyle w:val="Compact"/>
              <w:jc w:val="right"/>
            </w:pPr>
            <w:r>
              <w:t xml:space="preserve">8270</w:t>
            </w:r>
          </w:p>
        </w:tc>
        <w:tc>
          <w:tcPr/>
          <w:p>
            <w:pPr>
              <w:pStyle w:val="Compact"/>
              <w:jc w:val="right"/>
            </w:pPr>
            <w:r>
              <w:t xml:space="preserve">27879</w:t>
            </w:r>
          </w:p>
        </w:tc>
        <w:tc>
          <w:tcPr/>
          <w:p>
            <w:pPr>
              <w:pStyle w:val="Compact"/>
              <w:jc w:val="right"/>
            </w:pPr>
            <w:r>
              <w:t xml:space="preserve">25512.1115</w:t>
            </w:r>
          </w:p>
        </w:tc>
      </w:tr>
      <w:tr>
        <w:tc>
          <w:tcPr/>
          <w:p>
            <w:pPr>
              <w:pStyle w:val="Compact"/>
              <w:jc w:val="left"/>
            </w:pPr>
            <w:r>
              <w:t xml:space="preserve">N06A</w:t>
            </w:r>
          </w:p>
        </w:tc>
        <w:tc>
          <w:tcPr/>
          <w:p>
            <w:pPr>
              <w:pStyle w:val="Compact"/>
              <w:jc w:val="left"/>
            </w:pPr>
            <w:r>
              <w:t xml:space="preserve">AMR</w:t>
            </w:r>
          </w:p>
        </w:tc>
        <w:tc>
          <w:tcPr/>
          <w:p>
            <w:pPr>
              <w:pStyle w:val="Compact"/>
              <w:jc w:val="left"/>
            </w:pPr>
            <w:r>
              <w:t xml:space="preserve">UKB</w:t>
            </w:r>
          </w:p>
        </w:tc>
        <w:tc>
          <w:tcPr/>
          <w:p>
            <w:pPr>
              <w:pStyle w:val="Compact"/>
              <w:jc w:val="right"/>
            </w:pPr>
            <w:r>
              <w:t xml:space="preserve">81</w:t>
            </w:r>
          </w:p>
        </w:tc>
        <w:tc>
          <w:tcPr/>
          <w:p>
            <w:pPr>
              <w:pStyle w:val="Compact"/>
              <w:jc w:val="right"/>
            </w:pPr>
            <w:r>
              <w:t xml:space="preserve">220</w:t>
            </w:r>
          </w:p>
        </w:tc>
        <w:tc>
          <w:tcPr/>
          <w:p>
            <w:pPr>
              <w:pStyle w:val="Compact"/>
              <w:jc w:val="right"/>
            </w:pPr>
            <w:r>
              <w:t xml:space="preserve">236.8106</w:t>
            </w:r>
          </w:p>
        </w:tc>
      </w:tr>
      <w:tr>
        <w:tc>
          <w:tcPr/>
          <w:p>
            <w:pPr>
              <w:pStyle w:val="Compact"/>
              <w:jc w:val="left"/>
            </w:pPr>
            <w:r>
              <w:t xml:space="preserve">N06A</w:t>
            </w:r>
          </w:p>
        </w:tc>
        <w:tc>
          <w:tcPr/>
          <w:p>
            <w:pPr>
              <w:pStyle w:val="Compact"/>
              <w:jc w:val="left"/>
            </w:pPr>
            <w:r>
              <w:t xml:space="preserve">EAS</w:t>
            </w:r>
          </w:p>
        </w:tc>
        <w:tc>
          <w:tcPr/>
          <w:p>
            <w:pPr>
              <w:pStyle w:val="Compact"/>
              <w:jc w:val="left"/>
            </w:pPr>
            <w:r>
              <w:t xml:space="preserve">AllOfUs</w:t>
            </w:r>
          </w:p>
        </w:tc>
        <w:tc>
          <w:tcPr/>
          <w:p>
            <w:pPr>
              <w:pStyle w:val="Compact"/>
              <w:jc w:val="right"/>
            </w:pPr>
            <w:r>
              <w:t xml:space="preserve">672</w:t>
            </w:r>
          </w:p>
        </w:tc>
        <w:tc>
          <w:tcPr/>
          <w:p>
            <w:pPr>
              <w:pStyle w:val="Compact"/>
              <w:jc w:val="right"/>
            </w:pPr>
            <w:r>
              <w:t xml:space="preserve">3554</w:t>
            </w:r>
          </w:p>
        </w:tc>
        <w:tc>
          <w:tcPr/>
          <w:p>
            <w:pPr>
              <w:pStyle w:val="Compact"/>
              <w:jc w:val="right"/>
            </w:pPr>
            <w:r>
              <w:t xml:space="preserve">2260.5660</w:t>
            </w:r>
          </w:p>
        </w:tc>
      </w:tr>
      <w:tr>
        <w:tc>
          <w:tcPr/>
          <w:p>
            <w:pPr>
              <w:pStyle w:val="Compact"/>
              <w:jc w:val="left"/>
            </w:pPr>
            <w:r>
              <w:t xml:space="preserve">N06A</w:t>
            </w:r>
          </w:p>
        </w:tc>
        <w:tc>
          <w:tcPr/>
          <w:p>
            <w:pPr>
              <w:pStyle w:val="Compact"/>
              <w:jc w:val="left"/>
            </w:pPr>
            <w:r>
              <w:t xml:space="preserve">EAS</w:t>
            </w:r>
          </w:p>
        </w:tc>
        <w:tc>
          <w:tcPr/>
          <w:p>
            <w:pPr>
              <w:pStyle w:val="Compact"/>
              <w:jc w:val="left"/>
            </w:pPr>
            <w:r>
              <w:t xml:space="preserve">BBJ</w:t>
            </w:r>
          </w:p>
        </w:tc>
        <w:tc>
          <w:tcPr/>
          <w:p>
            <w:pPr>
              <w:pStyle w:val="Compact"/>
              <w:jc w:val="right"/>
            </w:pPr>
            <w:r>
              <w:t xml:space="preserve">3288</w:t>
            </w:r>
          </w:p>
        </w:tc>
        <w:tc>
          <w:tcPr/>
          <w:p>
            <w:pPr>
              <w:pStyle w:val="Compact"/>
              <w:jc w:val="right"/>
            </w:pPr>
            <w:r>
              <w:t xml:space="preserve">175438</w:t>
            </w:r>
          </w:p>
        </w:tc>
        <w:tc>
          <w:tcPr/>
          <w:p>
            <w:pPr>
              <w:pStyle w:val="Compact"/>
              <w:jc w:val="right"/>
            </w:pPr>
            <w:r>
              <w:t xml:space="preserve">12910.0443</w:t>
            </w:r>
          </w:p>
        </w:tc>
      </w:tr>
      <w:tr>
        <w:tc>
          <w:tcPr/>
          <w:p>
            <w:pPr>
              <w:pStyle w:val="Compact"/>
              <w:jc w:val="left"/>
            </w:pPr>
            <w:r>
              <w:t xml:space="preserve">N06A</w:t>
            </w:r>
          </w:p>
        </w:tc>
        <w:tc>
          <w:tcPr/>
          <w:p>
            <w:pPr>
              <w:pStyle w:val="Compact"/>
              <w:jc w:val="left"/>
            </w:pPr>
            <w:r>
              <w:t xml:space="preserve">EAS</w:t>
            </w:r>
          </w:p>
        </w:tc>
        <w:tc>
          <w:tcPr/>
          <w:p>
            <w:pPr>
              <w:pStyle w:val="Compact"/>
              <w:jc w:val="left"/>
            </w:pPr>
            <w:r>
              <w:t xml:space="preserve">UKB</w:t>
            </w:r>
          </w:p>
        </w:tc>
        <w:tc>
          <w:tcPr/>
          <w:p>
            <w:pPr>
              <w:pStyle w:val="Compact"/>
              <w:jc w:val="right"/>
            </w:pPr>
            <w:r>
              <w:t xml:space="preserve">131</w:t>
            </w:r>
          </w:p>
        </w:tc>
        <w:tc>
          <w:tcPr/>
          <w:p>
            <w:pPr>
              <w:pStyle w:val="Compact"/>
              <w:jc w:val="right"/>
            </w:pPr>
            <w:r>
              <w:t xml:space="preserve">850</w:t>
            </w:r>
          </w:p>
        </w:tc>
        <w:tc>
          <w:tcPr/>
          <w:p>
            <w:pPr>
              <w:pStyle w:val="Compact"/>
              <w:jc w:val="right"/>
            </w:pPr>
            <w:r>
              <w:t xml:space="preserve">454.0265</w:t>
            </w:r>
          </w:p>
        </w:tc>
      </w:tr>
      <w:tr>
        <w:tc>
          <w:tcPr/>
          <w:p>
            <w:pPr>
              <w:pStyle w:val="Compact"/>
              <w:jc w:val="left"/>
            </w:pPr>
            <w:r>
              <w:t xml:space="preserve">N06A</w:t>
            </w:r>
          </w:p>
        </w:tc>
        <w:tc>
          <w:tcPr/>
          <w:p>
            <w:pPr>
              <w:pStyle w:val="Compact"/>
              <w:jc w:val="left"/>
            </w:pPr>
            <w:r>
              <w:t xml:space="preserve">EUR</w:t>
            </w:r>
          </w:p>
        </w:tc>
        <w:tc>
          <w:tcPr/>
          <w:p>
            <w:pPr>
              <w:pStyle w:val="Compact"/>
              <w:jc w:val="left"/>
            </w:pPr>
            <w:r>
              <w:t xml:space="preserve">AllOfUs</w:t>
            </w:r>
          </w:p>
        </w:tc>
        <w:tc>
          <w:tcPr/>
          <w:p>
            <w:pPr>
              <w:pStyle w:val="Compact"/>
              <w:jc w:val="right"/>
            </w:pPr>
            <w:r>
              <w:t xml:space="preserve">43860</w:t>
            </w:r>
          </w:p>
        </w:tc>
        <w:tc>
          <w:tcPr/>
          <w:p>
            <w:pPr>
              <w:pStyle w:val="Compact"/>
              <w:jc w:val="right"/>
            </w:pPr>
            <w:r>
              <w:t xml:space="preserve">72790</w:t>
            </w:r>
          </w:p>
        </w:tc>
        <w:tc>
          <w:tcPr/>
          <w:p>
            <w:pPr>
              <w:pStyle w:val="Compact"/>
              <w:jc w:val="right"/>
            </w:pPr>
            <w:r>
              <w:t xml:space="preserve">109475.1616</w:t>
            </w:r>
          </w:p>
        </w:tc>
      </w:tr>
      <w:tr>
        <w:tc>
          <w:tcPr/>
          <w:p>
            <w:pPr>
              <w:pStyle w:val="Compact"/>
              <w:jc w:val="left"/>
            </w:pPr>
            <w:r>
              <w:t xml:space="preserve">N06A</w:t>
            </w:r>
          </w:p>
        </w:tc>
        <w:tc>
          <w:tcPr/>
          <w:p>
            <w:pPr>
              <w:pStyle w:val="Compact"/>
              <w:jc w:val="left"/>
            </w:pPr>
            <w:r>
              <w:t xml:space="preserve">EUR</w:t>
            </w:r>
          </w:p>
        </w:tc>
        <w:tc>
          <w:tcPr/>
          <w:p>
            <w:pPr>
              <w:pStyle w:val="Compact"/>
              <w:jc w:val="left"/>
            </w:pPr>
            <w:r>
              <w:t xml:space="preserve">FinnGen</w:t>
            </w:r>
          </w:p>
        </w:tc>
        <w:tc>
          <w:tcPr/>
          <w:p>
            <w:pPr>
              <w:pStyle w:val="Compact"/>
              <w:jc w:val="right"/>
            </w:pPr>
            <w:r>
              <w:t xml:space="preserve">106785</w:t>
            </w:r>
          </w:p>
        </w:tc>
        <w:tc>
          <w:tcPr/>
          <w:p>
            <w:pPr>
              <w:pStyle w:val="Compact"/>
              <w:jc w:val="right"/>
            </w:pPr>
            <w:r>
              <w:t xml:space="preserve">88536</w:t>
            </w:r>
          </w:p>
        </w:tc>
        <w:tc>
          <w:tcPr/>
          <w:p>
            <w:pPr>
              <w:pStyle w:val="Compact"/>
              <w:jc w:val="right"/>
            </w:pPr>
            <w:r>
              <w:t xml:space="preserve">193615.9811</w:t>
            </w:r>
          </w:p>
        </w:tc>
      </w:tr>
      <w:tr>
        <w:tc>
          <w:tcPr/>
          <w:p>
            <w:pPr>
              <w:pStyle w:val="Compact"/>
              <w:jc w:val="left"/>
            </w:pPr>
            <w:r>
              <w:t xml:space="preserve">N06A</w:t>
            </w:r>
          </w:p>
        </w:tc>
        <w:tc>
          <w:tcPr/>
          <w:p>
            <w:pPr>
              <w:pStyle w:val="Compact"/>
              <w:jc w:val="left"/>
            </w:pPr>
            <w:r>
              <w:t xml:space="preserve">EUR</w:t>
            </w:r>
          </w:p>
        </w:tc>
        <w:tc>
          <w:tcPr/>
          <w:p>
            <w:pPr>
              <w:pStyle w:val="Compact"/>
              <w:jc w:val="left"/>
            </w:pPr>
            <w:r>
              <w:t xml:space="preserve">GenScot</w:t>
            </w:r>
          </w:p>
        </w:tc>
        <w:tc>
          <w:tcPr/>
          <w:p>
            <w:pPr>
              <w:pStyle w:val="Compact"/>
              <w:jc w:val="right"/>
            </w:pPr>
            <w:r>
              <w:t xml:space="preserve">7960</w:t>
            </w:r>
          </w:p>
        </w:tc>
        <w:tc>
          <w:tcPr/>
          <w:p>
            <w:pPr>
              <w:pStyle w:val="Compact"/>
              <w:jc w:val="right"/>
            </w:pPr>
            <w:r>
              <w:t xml:space="preserve">11161</w:t>
            </w:r>
          </w:p>
        </w:tc>
        <w:tc>
          <w:tcPr/>
          <w:p>
            <w:pPr>
              <w:pStyle w:val="Compact"/>
              <w:jc w:val="right"/>
            </w:pPr>
            <w:r>
              <w:t xml:space="preserve">18585.1284</w:t>
            </w:r>
          </w:p>
        </w:tc>
      </w:tr>
      <w:tr>
        <w:tc>
          <w:tcPr/>
          <w:p>
            <w:pPr>
              <w:pStyle w:val="Compact"/>
              <w:jc w:val="left"/>
            </w:pPr>
            <w:r>
              <w:t xml:space="preserve">N06A</w:t>
            </w:r>
          </w:p>
        </w:tc>
        <w:tc>
          <w:tcPr/>
          <w:p>
            <w:pPr>
              <w:pStyle w:val="Compact"/>
              <w:jc w:val="left"/>
            </w:pPr>
            <w:r>
              <w:t xml:space="preserve">EUR</w:t>
            </w:r>
          </w:p>
        </w:tc>
        <w:tc>
          <w:tcPr/>
          <w:p>
            <w:pPr>
              <w:pStyle w:val="Compact"/>
              <w:jc w:val="left"/>
            </w:pPr>
            <w:r>
              <w:t xml:space="preserve">UKB</w:t>
            </w:r>
          </w:p>
        </w:tc>
        <w:tc>
          <w:tcPr/>
          <w:p>
            <w:pPr>
              <w:pStyle w:val="Compact"/>
              <w:jc w:val="right"/>
            </w:pPr>
            <w:r>
              <w:t xml:space="preserve">54524</w:t>
            </w:r>
          </w:p>
        </w:tc>
        <w:tc>
          <w:tcPr/>
          <w:p>
            <w:pPr>
              <w:pStyle w:val="Compact"/>
              <w:jc w:val="right"/>
            </w:pPr>
            <w:r>
              <w:t xml:space="preserve">157069</w:t>
            </w:r>
          </w:p>
        </w:tc>
        <w:tc>
          <w:tcPr/>
          <w:p>
            <w:pPr>
              <w:pStyle w:val="Compact"/>
              <w:jc w:val="right"/>
            </w:pPr>
            <w:r>
              <w:t xml:space="preserve">161896.2850</w:t>
            </w:r>
          </w:p>
        </w:tc>
      </w:tr>
      <w:tr>
        <w:tc>
          <w:tcPr/>
          <w:p>
            <w:pPr>
              <w:pStyle w:val="Compact"/>
              <w:jc w:val="left"/>
            </w:pPr>
            <w:r>
              <w:t xml:space="preserve">N06A</w:t>
            </w:r>
          </w:p>
        </w:tc>
        <w:tc>
          <w:tcPr/>
          <w:p>
            <w:pPr>
              <w:pStyle w:val="Compact"/>
              <w:jc w:val="left"/>
            </w:pPr>
            <w:r>
              <w:t xml:space="preserve">MID</w:t>
            </w:r>
          </w:p>
        </w:tc>
        <w:tc>
          <w:tcPr/>
          <w:p>
            <w:pPr>
              <w:pStyle w:val="Compact"/>
              <w:jc w:val="left"/>
            </w:pPr>
            <w:r>
              <w:t xml:space="preserve">AllOfUs</w:t>
            </w:r>
          </w:p>
        </w:tc>
        <w:tc>
          <w:tcPr/>
          <w:p>
            <w:pPr>
              <w:pStyle w:val="Compact"/>
              <w:jc w:val="right"/>
            </w:pPr>
            <w:r>
              <w:t xml:space="preserve">185</w:t>
            </w:r>
          </w:p>
        </w:tc>
        <w:tc>
          <w:tcPr/>
          <w:p>
            <w:pPr>
              <w:pStyle w:val="Compact"/>
              <w:jc w:val="right"/>
            </w:pPr>
            <w:r>
              <w:t xml:space="preserve">692</w:t>
            </w:r>
          </w:p>
        </w:tc>
        <w:tc>
          <w:tcPr/>
          <w:p>
            <w:pPr>
              <w:pStyle w:val="Compact"/>
              <w:jc w:val="right"/>
            </w:pPr>
            <w:r>
              <w:t xml:space="preserve">583.8997</w:t>
            </w:r>
          </w:p>
        </w:tc>
      </w:tr>
      <w:tr>
        <w:tc>
          <w:tcPr/>
          <w:p>
            <w:pPr>
              <w:pStyle w:val="Compact"/>
              <w:jc w:val="left"/>
            </w:pPr>
            <w:r>
              <w:t xml:space="preserve">N06A</w:t>
            </w:r>
          </w:p>
        </w:tc>
        <w:tc>
          <w:tcPr/>
          <w:p>
            <w:pPr>
              <w:pStyle w:val="Compact"/>
              <w:jc w:val="left"/>
            </w:pPr>
            <w:r>
              <w:t xml:space="preserve">MID</w:t>
            </w:r>
          </w:p>
        </w:tc>
        <w:tc>
          <w:tcPr/>
          <w:p>
            <w:pPr>
              <w:pStyle w:val="Compact"/>
              <w:jc w:val="left"/>
            </w:pPr>
            <w:r>
              <w:t xml:space="preserve">UKB</w:t>
            </w:r>
          </w:p>
        </w:tc>
        <w:tc>
          <w:tcPr/>
          <w:p>
            <w:pPr>
              <w:pStyle w:val="Compact"/>
              <w:jc w:val="right"/>
            </w:pPr>
            <w:r>
              <w:t xml:space="preserve">155</w:t>
            </w:r>
          </w:p>
        </w:tc>
        <w:tc>
          <w:tcPr/>
          <w:p>
            <w:pPr>
              <w:pStyle w:val="Compact"/>
              <w:jc w:val="right"/>
            </w:pPr>
            <w:r>
              <w:t xml:space="preserve">377</w:t>
            </w:r>
          </w:p>
        </w:tc>
        <w:tc>
          <w:tcPr/>
          <w:p>
            <w:pPr>
              <w:pStyle w:val="Compact"/>
              <w:jc w:val="right"/>
            </w:pPr>
            <w:r>
              <w:t xml:space="preserve">439.3609</w:t>
            </w:r>
          </w:p>
        </w:tc>
      </w:tr>
      <w:tr>
        <w:tc>
          <w:tcPr/>
          <w:p>
            <w:pPr>
              <w:pStyle w:val="Compact"/>
              <w:jc w:val="left"/>
            </w:pPr>
            <w:r>
              <w:t xml:space="preserve">N06A</w:t>
            </w:r>
          </w:p>
        </w:tc>
        <w:tc>
          <w:tcPr/>
          <w:p>
            <w:pPr>
              <w:pStyle w:val="Compact"/>
              <w:jc w:val="left"/>
            </w:pPr>
            <w:r>
              <w:t xml:space="preserve">SAS</w:t>
            </w:r>
          </w:p>
        </w:tc>
        <w:tc>
          <w:tcPr/>
          <w:p>
            <w:pPr>
              <w:pStyle w:val="Compact"/>
              <w:jc w:val="left"/>
            </w:pPr>
            <w:r>
              <w:t xml:space="preserve">AllOfUs</w:t>
            </w:r>
          </w:p>
        </w:tc>
        <w:tc>
          <w:tcPr/>
          <w:p>
            <w:pPr>
              <w:pStyle w:val="Compact"/>
              <w:jc w:val="right"/>
            </w:pPr>
            <w:r>
              <w:t xml:space="preserve">512</w:t>
            </w:r>
          </w:p>
        </w:tc>
        <w:tc>
          <w:tcPr/>
          <w:p>
            <w:pPr>
              <w:pStyle w:val="Compact"/>
              <w:jc w:val="right"/>
            </w:pPr>
            <w:r>
              <w:t xml:space="preserve">2049</w:t>
            </w:r>
          </w:p>
        </w:tc>
        <w:tc>
          <w:tcPr/>
          <w:p>
            <w:pPr>
              <w:pStyle w:val="Compact"/>
              <w:jc w:val="right"/>
            </w:pPr>
            <w:r>
              <w:t xml:space="preserve">1638.5599</w:t>
            </w:r>
          </w:p>
        </w:tc>
      </w:tr>
      <w:tr>
        <w:tc>
          <w:tcPr/>
          <w:p>
            <w:pPr>
              <w:pStyle w:val="Compact"/>
              <w:jc w:val="left"/>
            </w:pPr>
            <w:r>
              <w:t xml:space="preserve">N06A</w:t>
            </w:r>
          </w:p>
        </w:tc>
        <w:tc>
          <w:tcPr/>
          <w:p>
            <w:pPr>
              <w:pStyle w:val="Compact"/>
              <w:jc w:val="left"/>
            </w:pPr>
            <w:r>
              <w:t xml:space="preserve">SAS</w:t>
            </w:r>
          </w:p>
        </w:tc>
        <w:tc>
          <w:tcPr/>
          <w:p>
            <w:pPr>
              <w:pStyle w:val="Compact"/>
              <w:jc w:val="left"/>
            </w:pPr>
            <w:r>
              <w:t xml:space="preserve">UKB</w:t>
            </w:r>
          </w:p>
        </w:tc>
        <w:tc>
          <w:tcPr/>
          <w:p>
            <w:pPr>
              <w:pStyle w:val="Compact"/>
              <w:jc w:val="right"/>
            </w:pPr>
            <w:r>
              <w:t xml:space="preserve">1479</w:t>
            </w:r>
          </w:p>
        </w:tc>
        <w:tc>
          <w:tcPr/>
          <w:p>
            <w:pPr>
              <w:pStyle w:val="Compact"/>
              <w:jc w:val="right"/>
            </w:pPr>
            <w:r>
              <w:t xml:space="preserve">3548</w:t>
            </w:r>
          </w:p>
        </w:tc>
        <w:tc>
          <w:tcPr/>
          <w:p>
            <w:pPr>
              <w:pStyle w:val="Compact"/>
              <w:jc w:val="right"/>
            </w:pPr>
            <w:r>
              <w:t xml:space="preserve">4175.4462</w:t>
            </w:r>
          </w:p>
        </w:tc>
      </w:tr>
      <w:tr>
        <w:tc>
          <w:tcPr/>
          <w:p>
            <w:pPr>
              <w:pStyle w:val="Compact"/>
              <w:jc w:val="left"/>
            </w:pPr>
            <w:r>
              <w:t xml:space="preserve">N06AA</w:t>
            </w:r>
          </w:p>
        </w:tc>
        <w:tc>
          <w:tcPr/>
          <w:p>
            <w:pPr>
              <w:pStyle w:val="Compact"/>
              <w:jc w:val="left"/>
            </w:pPr>
            <w:r>
              <w:t xml:space="preserve">AFR</w:t>
            </w:r>
          </w:p>
        </w:tc>
        <w:tc>
          <w:tcPr/>
          <w:p>
            <w:pPr>
              <w:pStyle w:val="Compact"/>
              <w:jc w:val="left"/>
            </w:pPr>
            <w:r>
              <w:t xml:space="preserve">AllOfUs</w:t>
            </w:r>
          </w:p>
        </w:tc>
        <w:tc>
          <w:tcPr/>
          <w:p>
            <w:pPr>
              <w:pStyle w:val="Compact"/>
              <w:jc w:val="right"/>
            </w:pPr>
            <w:r>
              <w:t xml:space="preserve">3706</w:t>
            </w:r>
          </w:p>
        </w:tc>
        <w:tc>
          <w:tcPr/>
          <w:p>
            <w:pPr>
              <w:pStyle w:val="Compact"/>
              <w:jc w:val="right"/>
            </w:pPr>
            <w:r>
              <w:t xml:space="preserve">42066</w:t>
            </w:r>
          </w:p>
        </w:tc>
        <w:tc>
          <w:tcPr/>
          <w:p>
            <w:pPr>
              <w:pStyle w:val="Compact"/>
              <w:jc w:val="right"/>
            </w:pPr>
            <w:r>
              <w:t xml:space="preserve">13623.7522</w:t>
            </w:r>
          </w:p>
        </w:tc>
      </w:tr>
      <w:tr>
        <w:tc>
          <w:tcPr/>
          <w:p>
            <w:pPr>
              <w:pStyle w:val="Compact"/>
              <w:jc w:val="left"/>
            </w:pPr>
            <w:r>
              <w:t xml:space="preserve">N06AA</w:t>
            </w:r>
          </w:p>
        </w:tc>
        <w:tc>
          <w:tcPr/>
          <w:p>
            <w:pPr>
              <w:pStyle w:val="Compact"/>
              <w:jc w:val="left"/>
            </w:pPr>
            <w:r>
              <w:t xml:space="preserve">AFR</w:t>
            </w:r>
          </w:p>
        </w:tc>
        <w:tc>
          <w:tcPr/>
          <w:p>
            <w:pPr>
              <w:pStyle w:val="Compact"/>
              <w:jc w:val="left"/>
            </w:pPr>
            <w:r>
              <w:t xml:space="preserve">UKB</w:t>
            </w:r>
          </w:p>
        </w:tc>
        <w:tc>
          <w:tcPr/>
          <w:p>
            <w:pPr>
              <w:pStyle w:val="Compact"/>
              <w:jc w:val="right"/>
            </w:pPr>
            <w:r>
              <w:t xml:space="preserve">521</w:t>
            </w:r>
          </w:p>
        </w:tc>
        <w:tc>
          <w:tcPr/>
          <w:p>
            <w:pPr>
              <w:pStyle w:val="Compact"/>
              <w:jc w:val="right"/>
            </w:pPr>
            <w:r>
              <w:t xml:space="preserve">2211</w:t>
            </w:r>
          </w:p>
        </w:tc>
        <w:tc>
          <w:tcPr/>
          <w:p>
            <w:pPr>
              <w:pStyle w:val="Compact"/>
              <w:jc w:val="right"/>
            </w:pPr>
            <w:r>
              <w:t xml:space="preserve">1686.5754</w:t>
            </w:r>
          </w:p>
        </w:tc>
      </w:tr>
      <w:tr>
        <w:tc>
          <w:tcPr/>
          <w:p>
            <w:pPr>
              <w:pStyle w:val="Compact"/>
              <w:jc w:val="left"/>
            </w:pPr>
            <w:r>
              <w:t xml:space="preserve">N06AA</w:t>
            </w:r>
          </w:p>
        </w:tc>
        <w:tc>
          <w:tcPr/>
          <w:p>
            <w:pPr>
              <w:pStyle w:val="Compact"/>
              <w:jc w:val="left"/>
            </w:pPr>
            <w:r>
              <w:t xml:space="preserve">EUR</w:t>
            </w:r>
          </w:p>
        </w:tc>
        <w:tc>
          <w:tcPr/>
          <w:p>
            <w:pPr>
              <w:pStyle w:val="Compact"/>
              <w:jc w:val="left"/>
            </w:pPr>
            <w:r>
              <w:t xml:space="preserve">AllOfUs</w:t>
            </w:r>
          </w:p>
        </w:tc>
        <w:tc>
          <w:tcPr/>
          <w:p>
            <w:pPr>
              <w:pStyle w:val="Compact"/>
              <w:jc w:val="right"/>
            </w:pPr>
            <w:r>
              <w:t xml:space="preserve">10602</w:t>
            </w:r>
          </w:p>
        </w:tc>
        <w:tc>
          <w:tcPr/>
          <w:p>
            <w:pPr>
              <w:pStyle w:val="Compact"/>
              <w:jc w:val="right"/>
            </w:pPr>
            <w:r>
              <w:t xml:space="preserve">106054</w:t>
            </w:r>
          </w:p>
        </w:tc>
        <w:tc>
          <w:tcPr/>
          <w:p>
            <w:pPr>
              <w:pStyle w:val="Compact"/>
              <w:jc w:val="right"/>
            </w:pPr>
            <w:r>
              <w:t xml:space="preserve">38553.8509</w:t>
            </w:r>
          </w:p>
        </w:tc>
      </w:tr>
      <w:tr>
        <w:tc>
          <w:tcPr/>
          <w:p>
            <w:pPr>
              <w:pStyle w:val="Compact"/>
              <w:jc w:val="left"/>
            </w:pPr>
            <w:r>
              <w:t xml:space="preserve">N06AA</w:t>
            </w:r>
          </w:p>
        </w:tc>
        <w:tc>
          <w:tcPr/>
          <w:p>
            <w:pPr>
              <w:pStyle w:val="Compact"/>
              <w:jc w:val="left"/>
            </w:pPr>
            <w:r>
              <w:t xml:space="preserve">EUR</w:t>
            </w:r>
          </w:p>
        </w:tc>
        <w:tc>
          <w:tcPr/>
          <w:p>
            <w:pPr>
              <w:pStyle w:val="Compact"/>
              <w:jc w:val="left"/>
            </w:pPr>
            <w:r>
              <w:t xml:space="preserve">GenScot</w:t>
            </w:r>
          </w:p>
        </w:tc>
        <w:tc>
          <w:tcPr/>
          <w:p>
            <w:pPr>
              <w:pStyle w:val="Compact"/>
              <w:jc w:val="right"/>
            </w:pPr>
            <w:r>
              <w:t xml:space="preserve">4545</w:t>
            </w:r>
          </w:p>
        </w:tc>
        <w:tc>
          <w:tcPr/>
          <w:p>
            <w:pPr>
              <w:pStyle w:val="Compact"/>
              <w:jc w:val="right"/>
            </w:pPr>
            <w:r>
              <w:t xml:space="preserve">14576</w:t>
            </w:r>
          </w:p>
        </w:tc>
        <w:tc>
          <w:tcPr/>
          <w:p>
            <w:pPr>
              <w:pStyle w:val="Compact"/>
              <w:jc w:val="right"/>
            </w:pPr>
            <w:r>
              <w:t xml:space="preserve">13858.6727</w:t>
            </w:r>
          </w:p>
        </w:tc>
      </w:tr>
      <w:tr>
        <w:tc>
          <w:tcPr/>
          <w:p>
            <w:pPr>
              <w:pStyle w:val="Compact"/>
              <w:jc w:val="left"/>
            </w:pPr>
            <w:r>
              <w:t xml:space="preserve">N06AA</w:t>
            </w:r>
          </w:p>
        </w:tc>
        <w:tc>
          <w:tcPr/>
          <w:p>
            <w:pPr>
              <w:pStyle w:val="Compact"/>
              <w:jc w:val="left"/>
            </w:pPr>
            <w:r>
              <w:t xml:space="preserve">EUR</w:t>
            </w:r>
          </w:p>
        </w:tc>
        <w:tc>
          <w:tcPr/>
          <w:p>
            <w:pPr>
              <w:pStyle w:val="Compact"/>
              <w:jc w:val="left"/>
            </w:pPr>
            <w:r>
              <w:t xml:space="preserve">UKB</w:t>
            </w:r>
          </w:p>
        </w:tc>
        <w:tc>
          <w:tcPr/>
          <w:p>
            <w:pPr>
              <w:pStyle w:val="Compact"/>
              <w:jc w:val="right"/>
            </w:pPr>
            <w:r>
              <w:t xml:space="preserve">35970</w:t>
            </w:r>
          </w:p>
        </w:tc>
        <w:tc>
          <w:tcPr/>
          <w:p>
            <w:pPr>
              <w:pStyle w:val="Compact"/>
              <w:jc w:val="right"/>
            </w:pPr>
            <w:r>
              <w:t xml:space="preserve">175211</w:t>
            </w:r>
          </w:p>
        </w:tc>
        <w:tc>
          <w:tcPr/>
          <w:p>
            <w:pPr>
              <w:pStyle w:val="Compact"/>
              <w:jc w:val="right"/>
            </w:pPr>
            <w:r>
              <w:t xml:space="preserve">119373.2328</w:t>
            </w:r>
          </w:p>
        </w:tc>
      </w:tr>
      <w:tr>
        <w:tc>
          <w:tcPr/>
          <w:p>
            <w:pPr>
              <w:pStyle w:val="Compact"/>
              <w:jc w:val="left"/>
            </w:pPr>
            <w:r>
              <w:t xml:space="preserve">N06AA</w:t>
            </w:r>
          </w:p>
        </w:tc>
        <w:tc>
          <w:tcPr/>
          <w:p>
            <w:pPr>
              <w:pStyle w:val="Compact"/>
              <w:jc w:val="left"/>
            </w:pPr>
            <w:r>
              <w:t xml:space="preserve">SAS</w:t>
            </w:r>
          </w:p>
        </w:tc>
        <w:tc>
          <w:tcPr/>
          <w:p>
            <w:pPr>
              <w:pStyle w:val="Compact"/>
              <w:jc w:val="left"/>
            </w:pPr>
            <w:r>
              <w:t xml:space="preserve">AllOfUs</w:t>
            </w:r>
          </w:p>
        </w:tc>
        <w:tc>
          <w:tcPr/>
          <w:p>
            <w:pPr>
              <w:pStyle w:val="Compact"/>
              <w:jc w:val="right"/>
            </w:pPr>
            <w:r>
              <w:t xml:space="preserve">111</w:t>
            </w:r>
          </w:p>
        </w:tc>
        <w:tc>
          <w:tcPr/>
          <w:p>
            <w:pPr>
              <w:pStyle w:val="Compact"/>
              <w:jc w:val="right"/>
            </w:pPr>
            <w:r>
              <w:t xml:space="preserve">2450</w:t>
            </w:r>
          </w:p>
        </w:tc>
        <w:tc>
          <w:tcPr/>
          <w:p>
            <w:pPr>
              <w:pStyle w:val="Compact"/>
              <w:jc w:val="right"/>
            </w:pPr>
            <w:r>
              <w:t xml:space="preserve">424.7560</w:t>
            </w:r>
          </w:p>
        </w:tc>
      </w:tr>
      <w:tr>
        <w:tc>
          <w:tcPr/>
          <w:p>
            <w:pPr>
              <w:pStyle w:val="Compact"/>
              <w:jc w:val="left"/>
            </w:pPr>
            <w:r>
              <w:t xml:space="preserve">N06AA</w:t>
            </w:r>
          </w:p>
        </w:tc>
        <w:tc>
          <w:tcPr/>
          <w:p>
            <w:pPr>
              <w:pStyle w:val="Compact"/>
              <w:jc w:val="left"/>
            </w:pPr>
            <w:r>
              <w:t xml:space="preserve">SAS</w:t>
            </w:r>
          </w:p>
        </w:tc>
        <w:tc>
          <w:tcPr/>
          <w:p>
            <w:pPr>
              <w:pStyle w:val="Compact"/>
              <w:jc w:val="left"/>
            </w:pPr>
            <w:r>
              <w:t xml:space="preserve">UKB</w:t>
            </w:r>
          </w:p>
        </w:tc>
        <w:tc>
          <w:tcPr/>
          <w:p>
            <w:pPr>
              <w:pStyle w:val="Compact"/>
              <w:jc w:val="right"/>
            </w:pPr>
            <w:r>
              <w:t xml:space="preserve">1067</w:t>
            </w:r>
          </w:p>
        </w:tc>
        <w:tc>
          <w:tcPr/>
          <w:p>
            <w:pPr>
              <w:pStyle w:val="Compact"/>
              <w:jc w:val="right"/>
            </w:pPr>
            <w:r>
              <w:t xml:space="preserve">3949</w:t>
            </w:r>
          </w:p>
        </w:tc>
        <w:tc>
          <w:tcPr/>
          <w:p>
            <w:pPr>
              <w:pStyle w:val="Compact"/>
              <w:jc w:val="right"/>
            </w:pPr>
            <w:r>
              <w:t xml:space="preserve">3360.1140</w:t>
            </w:r>
          </w:p>
        </w:tc>
      </w:tr>
      <w:tr>
        <w:tc>
          <w:tcPr/>
          <w:p>
            <w:pPr>
              <w:pStyle w:val="Compact"/>
              <w:jc w:val="left"/>
            </w:pPr>
            <w:r>
              <w:t xml:space="preserve">N06AB</w:t>
            </w:r>
          </w:p>
        </w:tc>
        <w:tc>
          <w:tcPr/>
          <w:p>
            <w:pPr>
              <w:pStyle w:val="Compact"/>
              <w:jc w:val="left"/>
            </w:pPr>
            <w:r>
              <w:t xml:space="preserve">AFR</w:t>
            </w:r>
          </w:p>
        </w:tc>
        <w:tc>
          <w:tcPr/>
          <w:p>
            <w:pPr>
              <w:pStyle w:val="Compact"/>
              <w:jc w:val="left"/>
            </w:pPr>
            <w:r>
              <w:t xml:space="preserve">AllOfUs</w:t>
            </w:r>
          </w:p>
        </w:tc>
        <w:tc>
          <w:tcPr/>
          <w:p>
            <w:pPr>
              <w:pStyle w:val="Compact"/>
              <w:jc w:val="right"/>
            </w:pPr>
            <w:r>
              <w:t xml:space="preserve">7919</w:t>
            </w:r>
          </w:p>
        </w:tc>
        <w:tc>
          <w:tcPr/>
          <w:p>
            <w:pPr>
              <w:pStyle w:val="Compact"/>
              <w:jc w:val="right"/>
            </w:pPr>
            <w:r>
              <w:t xml:space="preserve">37853</w:t>
            </w:r>
          </w:p>
        </w:tc>
        <w:tc>
          <w:tcPr/>
          <w:p>
            <w:pPr>
              <w:pStyle w:val="Compact"/>
              <w:jc w:val="right"/>
            </w:pPr>
            <w:r>
              <w:t xml:space="preserve">26195.7447</w:t>
            </w:r>
          </w:p>
        </w:tc>
      </w:tr>
      <w:tr>
        <w:tc>
          <w:tcPr/>
          <w:p>
            <w:pPr>
              <w:pStyle w:val="Compact"/>
              <w:jc w:val="left"/>
            </w:pPr>
            <w:r>
              <w:t xml:space="preserve">N06AB</w:t>
            </w:r>
          </w:p>
        </w:tc>
        <w:tc>
          <w:tcPr/>
          <w:p>
            <w:pPr>
              <w:pStyle w:val="Compact"/>
              <w:jc w:val="left"/>
            </w:pPr>
            <w:r>
              <w:t xml:space="preserve">AFR</w:t>
            </w:r>
          </w:p>
        </w:tc>
        <w:tc>
          <w:tcPr/>
          <w:p>
            <w:pPr>
              <w:pStyle w:val="Compact"/>
              <w:jc w:val="left"/>
            </w:pPr>
            <w:r>
              <w:t xml:space="preserve">UKB</w:t>
            </w:r>
          </w:p>
        </w:tc>
        <w:tc>
          <w:tcPr/>
          <w:p>
            <w:pPr>
              <w:pStyle w:val="Compact"/>
              <w:jc w:val="right"/>
            </w:pPr>
            <w:r>
              <w:t xml:space="preserve">357</w:t>
            </w:r>
          </w:p>
        </w:tc>
        <w:tc>
          <w:tcPr/>
          <w:p>
            <w:pPr>
              <w:pStyle w:val="Compact"/>
              <w:jc w:val="right"/>
            </w:pPr>
            <w:r>
              <w:t xml:space="preserve">2375</w:t>
            </w:r>
          </w:p>
        </w:tc>
        <w:tc>
          <w:tcPr/>
          <w:p>
            <w:pPr>
              <w:pStyle w:val="Compact"/>
              <w:jc w:val="right"/>
            </w:pPr>
            <w:r>
              <w:t xml:space="preserve">1241.3982</w:t>
            </w:r>
          </w:p>
        </w:tc>
      </w:tr>
      <w:tr>
        <w:tc>
          <w:tcPr/>
          <w:p>
            <w:pPr>
              <w:pStyle w:val="Compact"/>
              <w:jc w:val="left"/>
            </w:pPr>
            <w:r>
              <w:t xml:space="preserve">N06AB</w:t>
            </w:r>
          </w:p>
        </w:tc>
        <w:tc>
          <w:tcPr/>
          <w:p>
            <w:pPr>
              <w:pStyle w:val="Compact"/>
              <w:jc w:val="left"/>
            </w:pPr>
            <w:r>
              <w:t xml:space="preserve">EUR</w:t>
            </w:r>
          </w:p>
        </w:tc>
        <w:tc>
          <w:tcPr/>
          <w:p>
            <w:pPr>
              <w:pStyle w:val="Compact"/>
              <w:jc w:val="left"/>
            </w:pPr>
            <w:r>
              <w:t xml:space="preserve">AllOfUs</w:t>
            </w:r>
          </w:p>
        </w:tc>
        <w:tc>
          <w:tcPr/>
          <w:p>
            <w:pPr>
              <w:pStyle w:val="Compact"/>
              <w:jc w:val="right"/>
            </w:pPr>
            <w:r>
              <w:t xml:space="preserve">28643</w:t>
            </w:r>
          </w:p>
        </w:tc>
        <w:tc>
          <w:tcPr/>
          <w:p>
            <w:pPr>
              <w:pStyle w:val="Compact"/>
              <w:jc w:val="right"/>
            </w:pPr>
            <w:r>
              <w:t xml:space="preserve">88013</w:t>
            </w:r>
          </w:p>
        </w:tc>
        <w:tc>
          <w:tcPr/>
          <w:p>
            <w:pPr>
              <w:pStyle w:val="Compact"/>
              <w:jc w:val="right"/>
            </w:pPr>
            <w:r>
              <w:t xml:space="preserve">86440.6926</w:t>
            </w:r>
          </w:p>
        </w:tc>
      </w:tr>
      <w:tr>
        <w:tc>
          <w:tcPr/>
          <w:p>
            <w:pPr>
              <w:pStyle w:val="Compact"/>
              <w:jc w:val="left"/>
            </w:pPr>
            <w:r>
              <w:t xml:space="preserve">N06AB</w:t>
            </w:r>
          </w:p>
        </w:tc>
        <w:tc>
          <w:tcPr/>
          <w:p>
            <w:pPr>
              <w:pStyle w:val="Compact"/>
              <w:jc w:val="left"/>
            </w:pPr>
            <w:r>
              <w:t xml:space="preserve">EUR</w:t>
            </w:r>
          </w:p>
        </w:tc>
        <w:tc>
          <w:tcPr/>
          <w:p>
            <w:pPr>
              <w:pStyle w:val="Compact"/>
              <w:jc w:val="left"/>
            </w:pPr>
            <w:r>
              <w:t xml:space="preserve">GenScot</w:t>
            </w:r>
          </w:p>
        </w:tc>
        <w:tc>
          <w:tcPr/>
          <w:p>
            <w:pPr>
              <w:pStyle w:val="Compact"/>
              <w:jc w:val="right"/>
            </w:pPr>
            <w:r>
              <w:t xml:space="preserve">4845</w:t>
            </w:r>
          </w:p>
        </w:tc>
        <w:tc>
          <w:tcPr/>
          <w:p>
            <w:pPr>
              <w:pStyle w:val="Compact"/>
              <w:jc w:val="right"/>
            </w:pPr>
            <w:r>
              <w:t xml:space="preserve">14276</w:t>
            </w:r>
          </w:p>
        </w:tc>
        <w:tc>
          <w:tcPr/>
          <w:p>
            <w:pPr>
              <w:pStyle w:val="Compact"/>
              <w:jc w:val="right"/>
            </w:pPr>
            <w:r>
              <w:t xml:space="preserve">14469.3729</w:t>
            </w:r>
          </w:p>
        </w:tc>
      </w:tr>
      <w:tr>
        <w:tc>
          <w:tcPr/>
          <w:p>
            <w:pPr>
              <w:pStyle w:val="Compact"/>
              <w:jc w:val="left"/>
            </w:pPr>
            <w:r>
              <w:t xml:space="preserve">N06AB</w:t>
            </w:r>
          </w:p>
        </w:tc>
        <w:tc>
          <w:tcPr/>
          <w:p>
            <w:pPr>
              <w:pStyle w:val="Compact"/>
              <w:jc w:val="left"/>
            </w:pPr>
            <w:r>
              <w:t xml:space="preserve">EUR</w:t>
            </w:r>
          </w:p>
        </w:tc>
        <w:tc>
          <w:tcPr/>
          <w:p>
            <w:pPr>
              <w:pStyle w:val="Compact"/>
              <w:jc w:val="left"/>
            </w:pPr>
            <w:r>
              <w:t xml:space="preserve">UKB</w:t>
            </w:r>
          </w:p>
        </w:tc>
        <w:tc>
          <w:tcPr/>
          <w:p>
            <w:pPr>
              <w:pStyle w:val="Compact"/>
              <w:jc w:val="right"/>
            </w:pPr>
            <w:r>
              <w:t xml:space="preserve">32274</w:t>
            </w:r>
          </w:p>
        </w:tc>
        <w:tc>
          <w:tcPr/>
          <w:p>
            <w:pPr>
              <w:pStyle w:val="Compact"/>
              <w:jc w:val="right"/>
            </w:pPr>
            <w:r>
              <w:t xml:space="preserve">178907</w:t>
            </w:r>
          </w:p>
        </w:tc>
        <w:tc>
          <w:tcPr/>
          <w:p>
            <w:pPr>
              <w:pStyle w:val="Compact"/>
              <w:jc w:val="right"/>
            </w:pPr>
            <w:r>
              <w:t xml:space="preserve">109366.7426</w:t>
            </w:r>
          </w:p>
        </w:tc>
      </w:tr>
      <w:tr>
        <w:tc>
          <w:tcPr/>
          <w:p>
            <w:pPr>
              <w:pStyle w:val="Compact"/>
              <w:jc w:val="left"/>
            </w:pPr>
            <w:r>
              <w:t xml:space="preserve">N06AB</w:t>
            </w:r>
          </w:p>
        </w:tc>
        <w:tc>
          <w:tcPr/>
          <w:p>
            <w:pPr>
              <w:pStyle w:val="Compact"/>
              <w:jc w:val="left"/>
            </w:pPr>
            <w:r>
              <w:t xml:space="preserve">MID</w:t>
            </w:r>
          </w:p>
        </w:tc>
        <w:tc>
          <w:tcPr/>
          <w:p>
            <w:pPr>
              <w:pStyle w:val="Compact"/>
              <w:jc w:val="left"/>
            </w:pPr>
            <w:r>
              <w:t xml:space="preserve">AllOfUs</w:t>
            </w:r>
          </w:p>
        </w:tc>
        <w:tc>
          <w:tcPr/>
          <w:p>
            <w:pPr>
              <w:pStyle w:val="Compact"/>
              <w:jc w:val="right"/>
            </w:pPr>
            <w:r>
              <w:t xml:space="preserve">114</w:t>
            </w:r>
          </w:p>
        </w:tc>
        <w:tc>
          <w:tcPr/>
          <w:p>
            <w:pPr>
              <w:pStyle w:val="Compact"/>
              <w:jc w:val="right"/>
            </w:pPr>
            <w:r>
              <w:t xml:space="preserve">758</w:t>
            </w:r>
          </w:p>
        </w:tc>
        <w:tc>
          <w:tcPr/>
          <w:p>
            <w:pPr>
              <w:pStyle w:val="Compact"/>
              <w:jc w:val="right"/>
            </w:pPr>
            <w:r>
              <w:t xml:space="preserve">396.3853</w:t>
            </w:r>
          </w:p>
        </w:tc>
      </w:tr>
      <w:tr>
        <w:tc>
          <w:tcPr/>
          <w:p>
            <w:pPr>
              <w:pStyle w:val="Compact"/>
              <w:jc w:val="left"/>
            </w:pPr>
            <w:r>
              <w:t xml:space="preserve">N06AB</w:t>
            </w:r>
          </w:p>
        </w:tc>
        <w:tc>
          <w:tcPr/>
          <w:p>
            <w:pPr>
              <w:pStyle w:val="Compact"/>
              <w:jc w:val="left"/>
            </w:pPr>
            <w:r>
              <w:t xml:space="preserve">MID</w:t>
            </w:r>
          </w:p>
        </w:tc>
        <w:tc>
          <w:tcPr/>
          <w:p>
            <w:pPr>
              <w:pStyle w:val="Compact"/>
              <w:jc w:val="left"/>
            </w:pPr>
            <w:r>
              <w:t xml:space="preserve">UKB</w:t>
            </w:r>
          </w:p>
        </w:tc>
        <w:tc>
          <w:tcPr/>
          <w:p>
            <w:pPr>
              <w:pStyle w:val="Compact"/>
              <w:jc w:val="right"/>
            </w:pPr>
            <w:r>
              <w:t xml:space="preserve">88</w:t>
            </w:r>
          </w:p>
        </w:tc>
        <w:tc>
          <w:tcPr/>
          <w:p>
            <w:pPr>
              <w:pStyle w:val="Compact"/>
              <w:jc w:val="right"/>
            </w:pPr>
            <w:r>
              <w:t xml:space="preserve">444</w:t>
            </w:r>
          </w:p>
        </w:tc>
        <w:tc>
          <w:tcPr/>
          <w:p>
            <w:pPr>
              <w:pStyle w:val="Compact"/>
              <w:jc w:val="right"/>
            </w:pPr>
            <w:r>
              <w:t xml:space="preserve">293.7744</w:t>
            </w:r>
          </w:p>
        </w:tc>
      </w:tr>
      <w:tr>
        <w:tc>
          <w:tcPr/>
          <w:p>
            <w:pPr>
              <w:pStyle w:val="Compact"/>
              <w:jc w:val="left"/>
            </w:pPr>
            <w:r>
              <w:t xml:space="preserve">N06AB</w:t>
            </w:r>
          </w:p>
        </w:tc>
        <w:tc>
          <w:tcPr/>
          <w:p>
            <w:pPr>
              <w:pStyle w:val="Compact"/>
              <w:jc w:val="left"/>
            </w:pPr>
            <w:r>
              <w:t xml:space="preserve">SAS</w:t>
            </w:r>
          </w:p>
        </w:tc>
        <w:tc>
          <w:tcPr/>
          <w:p>
            <w:pPr>
              <w:pStyle w:val="Compact"/>
              <w:jc w:val="left"/>
            </w:pPr>
            <w:r>
              <w:t xml:space="preserve">AllOfUs</w:t>
            </w:r>
          </w:p>
        </w:tc>
        <w:tc>
          <w:tcPr/>
          <w:p>
            <w:pPr>
              <w:pStyle w:val="Compact"/>
              <w:jc w:val="right"/>
            </w:pPr>
            <w:r>
              <w:t xml:space="preserve">330</w:t>
            </w:r>
          </w:p>
        </w:tc>
        <w:tc>
          <w:tcPr/>
          <w:p>
            <w:pPr>
              <w:pStyle w:val="Compact"/>
              <w:jc w:val="right"/>
            </w:pPr>
            <w:r>
              <w:t xml:space="preserve">2231</w:t>
            </w:r>
          </w:p>
        </w:tc>
        <w:tc>
          <w:tcPr/>
          <w:p>
            <w:pPr>
              <w:pStyle w:val="Compact"/>
              <w:jc w:val="right"/>
            </w:pPr>
            <w:r>
              <w:t xml:space="preserve">1149.9102</w:t>
            </w:r>
          </w:p>
        </w:tc>
      </w:tr>
      <w:tr>
        <w:tc>
          <w:tcPr/>
          <w:p>
            <w:pPr>
              <w:pStyle w:val="Compact"/>
              <w:jc w:val="left"/>
            </w:pPr>
            <w:r>
              <w:t xml:space="preserve">N06AB</w:t>
            </w:r>
          </w:p>
        </w:tc>
        <w:tc>
          <w:tcPr/>
          <w:p>
            <w:pPr>
              <w:pStyle w:val="Compact"/>
              <w:jc w:val="left"/>
            </w:pPr>
            <w:r>
              <w:t xml:space="preserve">SAS</w:t>
            </w:r>
          </w:p>
        </w:tc>
        <w:tc>
          <w:tcPr/>
          <w:p>
            <w:pPr>
              <w:pStyle w:val="Compact"/>
              <w:jc w:val="left"/>
            </w:pPr>
            <w:r>
              <w:t xml:space="preserve">UKB</w:t>
            </w:r>
          </w:p>
        </w:tc>
        <w:tc>
          <w:tcPr/>
          <w:p>
            <w:pPr>
              <w:pStyle w:val="Compact"/>
              <w:jc w:val="right"/>
            </w:pPr>
            <w:r>
              <w:t xml:space="preserve">730</w:t>
            </w:r>
          </w:p>
        </w:tc>
        <w:tc>
          <w:tcPr/>
          <w:p>
            <w:pPr>
              <w:pStyle w:val="Compact"/>
              <w:jc w:val="right"/>
            </w:pPr>
            <w:r>
              <w:t xml:space="preserve">4286</w:t>
            </w:r>
          </w:p>
        </w:tc>
        <w:tc>
          <w:tcPr/>
          <w:p>
            <w:pPr>
              <w:pStyle w:val="Compact"/>
              <w:jc w:val="right"/>
            </w:pPr>
            <w:r>
              <w:t xml:space="preserve">2495.0399</w:t>
            </w:r>
          </w:p>
        </w:tc>
      </w:tr>
    </w:tbl>
    <w:bookmarkEnd w:id="20"/>
    <w:bookmarkStart w:id="21" w:name="mbat-combo-analysis"/>
    <w:p>
      <w:pPr>
        <w:pStyle w:val="Heading2"/>
      </w:pPr>
      <w:r>
        <w:t xml:space="preserve">mBAT-combo analysis</w:t>
      </w:r>
    </w:p>
    <w:p>
      <w:pPr>
        <w:pStyle w:val="FirstParagraph"/>
      </w:pPr>
      <w:r>
        <w:t xml:space="preserve">SNPs with effective sample sizes &lt; 0.8 or with duplicate IDs were removed from the meta-analysed summary statistics. Default values for mBAT-combo were used as follows: the minimum proportion of the total variance in the LD matrix explained by the top principal components used in the mBAT test was 0.9 (–mBAT-svd-gamma 0.9), a gene region was defined as spanning 50 kb upstream and downstream of the gene’s untranslated region (–mBAT-wind 50), SNPs with allele frequency difference between GWAS summary and LD reference data &gt; 0.2 were removed (–diff-freq 0.2) and the threshold for LD r-squared value for LD pruning was 0.9 (–fastBAT-ld-cutoff 0.9).</w:t>
      </w:r>
    </w:p>
    <w:bookmarkEnd w:id="21"/>
    <w:bookmarkEnd w:id="22"/>
    <w:bookmarkStart w:id="178" w:name="results"/>
    <w:p>
      <w:pPr>
        <w:pStyle w:val="Heading1"/>
      </w:pPr>
      <w:r>
        <w:t xml:space="preserve">Results</w:t>
      </w:r>
    </w:p>
    <w:bookmarkStart w:id="167" w:name="gwas-meta-analysis"/>
    <w:p>
      <w:pPr>
        <w:pStyle w:val="Heading2"/>
      </w:pPr>
      <w:r>
        <w:t xml:space="preserve">GWAS meta-analysis</w:t>
      </w:r>
    </w:p>
    <w:p>
      <w:pPr>
        <w:pStyle w:val="FirstParagraph"/>
      </w:pPr>
      <w:r>
        <w:drawing>
          <wp:inline>
            <wp:extent cx="5334000" cy="8001000"/>
            <wp:effectExtent b="0" l="0" r="0" t="0"/>
            <wp:docPr descr="" title="" id="24" name="Picture"/>
            <a:graphic>
              <a:graphicData uri="http://schemas.openxmlformats.org/drawingml/2006/picture">
                <pic:pic>
                  <pic:nvPicPr>
                    <pic:cNvPr descr="/Users/mark/Work/antidep-gwas/scripts/fixed_files/figure-gfm/overlaps-1.png" id="25" name="Picture"/>
                    <pic:cNvPicPr>
                      <a:picLocks noChangeArrowheads="1" noChangeAspect="1"/>
                    </pic:cNvPicPr>
                  </pic:nvPicPr>
                  <pic:blipFill>
                    <a:blip r:embed="rId23"/>
                    <a:stretch>
                      <a:fillRect/>
                    </a:stretch>
                  </pic:blipFill>
                  <pic:spPr bwMode="auto">
                    <a:xfrm>
                      <a:off x="0" y="0"/>
                      <a:ext cx="5334000" cy="8001000"/>
                    </a:xfrm>
                    <a:prstGeom prst="rect">
                      <a:avLst/>
                    </a:prstGeom>
                    <a:noFill/>
                    <a:ln w="9525">
                      <a:noFill/>
                      <a:headEnd/>
                      <a:tailEnd/>
                    </a:ln>
                  </pic:spPr>
                </pic:pic>
              </a:graphicData>
            </a:graphic>
          </wp:inline>
        </w:drawing>
      </w:r>
    </w:p>
    <w:p>
      <w:pPr>
        <w:pStyle w:val="BodyText"/>
      </w:pPr>
      <w:r>
        <w:rPr>
          <w:b/>
          <w:bCs/>
        </w:rPr>
        <w:t xml:space="preserve">Supplementary Figure 1. Number of idependent genome wide significant SNPs in each fixed meta-analysis.</w:t>
      </w:r>
      <w:r>
        <w:t xml:space="preserve"> </w:t>
      </w:r>
      <w:r>
        <w:t xml:space="preserve">Plot shows overlap in significant SNPs between antidepressant phenotype and ancestries. Genome wide significance is defined as p-value &lt; 5e-8.</w:t>
      </w:r>
      <w:r>
        <w:t xml:space="preserve"> </w:t>
      </w:r>
      <w:r>
        <w:drawing>
          <wp:inline>
            <wp:extent cx="5334000" cy="3810000"/>
            <wp:effectExtent b="0" l="0" r="0" t="0"/>
            <wp:docPr descr="" title="" id="27" name="Picture"/>
            <a:graphic>
              <a:graphicData uri="http://schemas.openxmlformats.org/drawingml/2006/picture">
                <pic:pic>
                  <pic:nvPicPr>
                    <pic:cNvPr descr="/Users/mark/Work/antidep-gwas/scripts/multi_files/figure-html/pcs_n06a-1.png" id="28" name="Picture"/>
                    <pic:cNvPicPr>
                      <a:picLocks noChangeArrowheads="1" noChangeAspect="1"/>
                    </pic:cNvPicPr>
                  </pic:nvPicPr>
                  <pic:blipFill>
                    <a:blip r:embed="rId26"/>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rPr>
          <w:b/>
          <w:bCs/>
        </w:rPr>
        <w:t xml:space="preserve">Supplementary Figure 2. PCA plot of ancestries in MR-MEGA meta-analysis N06A.</w:t>
      </w:r>
      <w:r>
        <w:t xml:space="preserve"> </w:t>
      </w:r>
      <w:r>
        <w:t xml:space="preserve">Plot shows the first two principal components of the ancestry of the samples in the MR-MEGA meta-analysis for the antidepressant phenotype N06A.</w:t>
      </w:r>
    </w:p>
    <w:p>
      <w:pPr>
        <w:pStyle w:val="BodyText"/>
      </w:pPr>
      <w:r>
        <w:drawing>
          <wp:inline>
            <wp:extent cx="5334000" cy="3810000"/>
            <wp:effectExtent b="0" l="0" r="0" t="0"/>
            <wp:docPr descr="" title="" id="30" name="Picture"/>
            <a:graphic>
              <a:graphicData uri="http://schemas.openxmlformats.org/drawingml/2006/picture">
                <pic:pic>
                  <pic:nvPicPr>
                    <pic:cNvPr descr="/Users/mark/Work/antidep-gwas/scripts/multi_files/figure-html/pcs_n06aa-1.png" id="31" name="Picture"/>
                    <pic:cNvPicPr>
                      <a:picLocks noChangeArrowheads="1" noChangeAspect="1"/>
                    </pic:cNvPicPr>
                  </pic:nvPicPr>
                  <pic:blipFill>
                    <a:blip r:embed="rId29"/>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rPr>
          <w:b/>
          <w:bCs/>
        </w:rPr>
        <w:t xml:space="preserve">Supplementary Figure 3. PCA plot of ancestries in MR-MEGA meta-analysis N06AA.</w:t>
      </w:r>
      <w:r>
        <w:t xml:space="preserve"> </w:t>
      </w:r>
      <w:r>
        <w:t xml:space="preserve">Plot shows the first two principal components of the ancestry of the samples in the MR-MEGA meta-analysis for the antidepressant phenotype N06AA.</w:t>
      </w:r>
    </w:p>
    <w:p>
      <w:pPr>
        <w:pStyle w:val="BodyText"/>
      </w:pPr>
      <w:r>
        <w:drawing>
          <wp:inline>
            <wp:extent cx="5334000" cy="3810000"/>
            <wp:effectExtent b="0" l="0" r="0" t="0"/>
            <wp:docPr descr="" title="" id="33" name="Picture"/>
            <a:graphic>
              <a:graphicData uri="http://schemas.openxmlformats.org/drawingml/2006/picture">
                <pic:pic>
                  <pic:nvPicPr>
                    <pic:cNvPr descr="/Users/mark/Work/antidep-gwas/scripts/multi_files/figure-html/pcs_n06ab-1.png" id="34" name="Picture"/>
                    <pic:cNvPicPr>
                      <a:picLocks noChangeArrowheads="1" noChangeAspect="1"/>
                    </pic:cNvPicPr>
                  </pic:nvPicPr>
                  <pic:blipFill>
                    <a:blip r:embed="rId32"/>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rPr>
          <w:b/>
          <w:bCs/>
        </w:rPr>
        <w:t xml:space="preserve">Supplementary Figure 4. PCA plot of ancestries in MR-MEGA meta-analysis N06AB.</w:t>
      </w:r>
      <w:r>
        <w:t xml:space="preserve"> </w:t>
      </w:r>
      <w:r>
        <w:t xml:space="preserve">Plot shows the first two principal components of the ancestry of the samples in the MR-MEGA meta-analysis for the antidepressant phenotype N06AB.</w:t>
      </w:r>
    </w:p>
    <w:p>
      <w:pPr>
        <w:pStyle w:val="BodyText"/>
      </w:pPr>
      <w:r>
        <w:drawing>
          <wp:inline>
            <wp:extent cx="5334000" cy="3200399"/>
            <wp:effectExtent b="0" l="0" r="0" t="0"/>
            <wp:docPr descr="" title="" id="36" name="Picture"/>
            <a:graphic>
              <a:graphicData uri="http://schemas.openxmlformats.org/drawingml/2006/picture">
                <pic:pic>
                  <pic:nvPicPr>
                    <pic:cNvPr descr="/Users/mark/Work/antidep-gwas/results/meta/antidep-2501/antidep-2501-fixed-N06A-AFR.manhattan.png" id="37" name="Picture"/>
                    <pic:cNvPicPr>
                      <a:picLocks noChangeArrowheads="1" noChangeAspect="1"/>
                    </pic:cNvPicPr>
                  </pic:nvPicPr>
                  <pic:blipFill>
                    <a:blip r:embed="rId35"/>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Supplementary Figure 5. Manhatan plot for fixed meta-analysis for N06A ancestry AFR.</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39" name="Picture"/>
            <a:graphic>
              <a:graphicData uri="http://schemas.openxmlformats.org/drawingml/2006/picture">
                <pic:pic>
                  <pic:nvPicPr>
                    <pic:cNvPr descr="/Users/mark/Work/antidep-gwas/results/meta/antidep-2501/antidep-2501-fixed-N06A-AMR.manhattan.png" id="40" name="Picture"/>
                    <pic:cNvPicPr>
                      <a:picLocks noChangeArrowheads="1" noChangeAspect="1"/>
                    </pic:cNvPicPr>
                  </pic:nvPicPr>
                  <pic:blipFill>
                    <a:blip r:embed="rId38"/>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Supplementary Figure 6. Manhatan plot for fixed meta-analysis for N06A ancestry AMR.</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42" name="Picture"/>
            <a:graphic>
              <a:graphicData uri="http://schemas.openxmlformats.org/drawingml/2006/picture">
                <pic:pic>
                  <pic:nvPicPr>
                    <pic:cNvPr descr="/Users/mark/Work/antidep-gwas/results/meta/antidep-2501/antidep-2501-fixed-N06A-EAS.manhattan.png" id="43" name="Picture"/>
                    <pic:cNvPicPr>
                      <a:picLocks noChangeArrowheads="1" noChangeAspect="1"/>
                    </pic:cNvPicPr>
                  </pic:nvPicPr>
                  <pic:blipFill>
                    <a:blip r:embed="rId41"/>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Supplementary Figure 7. Manhatan plot for fixed meta-analysis for N06A ancestry EAS.</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45" name="Picture"/>
            <a:graphic>
              <a:graphicData uri="http://schemas.openxmlformats.org/drawingml/2006/picture">
                <pic:pic>
                  <pic:nvPicPr>
                    <pic:cNvPr descr="/Users/mark/Work/antidep-gwas/results/meta/antidep-2501/antidep-2501-fixed-N06A-EUR.manhattan.png" id="46" name="Picture"/>
                    <pic:cNvPicPr>
                      <a:picLocks noChangeArrowheads="1" noChangeAspect="1"/>
                    </pic:cNvPicPr>
                  </pic:nvPicPr>
                  <pic:blipFill>
                    <a:blip r:embed="rId44"/>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Supplementary Figure 8. Manhatan plot for fixed meta-analysis for N06A ancestry EUR.</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48" name="Picture"/>
            <a:graphic>
              <a:graphicData uri="http://schemas.openxmlformats.org/drawingml/2006/picture">
                <pic:pic>
                  <pic:nvPicPr>
                    <pic:cNvPr descr="/Users/mark/Work/antidep-gwas/results/meta/antidep-2501/antidep-2501-fixed-N06A-MID.manhattan.png" id="49" name="Picture"/>
                    <pic:cNvPicPr>
                      <a:picLocks noChangeArrowheads="1" noChangeAspect="1"/>
                    </pic:cNvPicPr>
                  </pic:nvPicPr>
                  <pic:blipFill>
                    <a:blip r:embed="rId47"/>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Supplementary Figure 9. Manhatan plot for fixed meta-analysis for N06A ancestry MID.</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51" name="Picture"/>
            <a:graphic>
              <a:graphicData uri="http://schemas.openxmlformats.org/drawingml/2006/picture">
                <pic:pic>
                  <pic:nvPicPr>
                    <pic:cNvPr descr="/Users/mark/Work/antidep-gwas/results/meta/antidep-2501/antidep-2501-fixed-N06A-SAS.manhattan.png" id="52" name="Picture"/>
                    <pic:cNvPicPr>
                      <a:picLocks noChangeArrowheads="1" noChangeAspect="1"/>
                    </pic:cNvPicPr>
                  </pic:nvPicPr>
                  <pic:blipFill>
                    <a:blip r:embed="rId50"/>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Supplementary Figure 10. Manhatan plot for fixed meta-analysis for N06A ancestry SAS.</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5334000"/>
            <wp:effectExtent b="0" l="0" r="0" t="0"/>
            <wp:docPr descr="" title="" id="54" name="Picture"/>
            <a:graphic>
              <a:graphicData uri="http://schemas.openxmlformats.org/drawingml/2006/picture">
                <pic:pic>
                  <pic:nvPicPr>
                    <pic:cNvPr descr="/Users/mark/Work/antidep-gwas/results/meta/antidep-2501/antidep-2501-fixed-N06A-AFR.qq.png" id="55"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11. QQ plot for fixed meta-analysis for N06A ancestry AFR.</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57" name="Picture"/>
            <a:graphic>
              <a:graphicData uri="http://schemas.openxmlformats.org/drawingml/2006/picture">
                <pic:pic>
                  <pic:nvPicPr>
                    <pic:cNvPr descr="/Users/mark/Work/antidep-gwas/results/meta/antidep-2501/antidep-2501-fixed-N06A-AMR.qq.png" id="58" name="Picture"/>
                    <pic:cNvPicPr>
                      <a:picLocks noChangeArrowheads="1" noChangeAspect="1"/>
                    </pic:cNvPicPr>
                  </pic:nvPicPr>
                  <pic:blipFill>
                    <a:blip r:embed="rId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12. QQ plot for fixed meta-analysis for N06A ancestry AMR.</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60" name="Picture"/>
            <a:graphic>
              <a:graphicData uri="http://schemas.openxmlformats.org/drawingml/2006/picture">
                <pic:pic>
                  <pic:nvPicPr>
                    <pic:cNvPr descr="/Users/mark/Work/antidep-gwas/results/meta/antidep-2501/antidep-2501-fixed-N06A-EAS.qq.png" id="61" name="Picture"/>
                    <pic:cNvPicPr>
                      <a:picLocks noChangeArrowheads="1" noChangeAspect="1"/>
                    </pic:cNvPicPr>
                  </pic:nvPicPr>
                  <pic:blipFill>
                    <a:blip r:embed="rId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13. QQ plot for fixed meta-analysis for N06A ancestry EAS.</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63" name="Picture"/>
            <a:graphic>
              <a:graphicData uri="http://schemas.openxmlformats.org/drawingml/2006/picture">
                <pic:pic>
                  <pic:nvPicPr>
                    <pic:cNvPr descr="/Users/mark/Work/antidep-gwas/results/meta/antidep-2501/antidep-2501-fixed-N06A-EUR.qq.png" id="64" name="Picture"/>
                    <pic:cNvPicPr>
                      <a:picLocks noChangeArrowheads="1" noChangeAspect="1"/>
                    </pic:cNvPicPr>
                  </pic:nvPicPr>
                  <pic:blipFill>
                    <a:blip r:embed="rId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14. QQ plot for fixed meta-analysis for N06A ancestry EUR.</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66" name="Picture"/>
            <a:graphic>
              <a:graphicData uri="http://schemas.openxmlformats.org/drawingml/2006/picture">
                <pic:pic>
                  <pic:nvPicPr>
                    <pic:cNvPr descr="/Users/mark/Work/antidep-gwas/results/meta/antidep-2501/antidep-2501-fixed-N06A-MID.qq.png" id="67" name="Picture"/>
                    <pic:cNvPicPr>
                      <a:picLocks noChangeArrowheads="1" noChangeAspect="1"/>
                    </pic:cNvPicPr>
                  </pic:nvPicPr>
                  <pic:blipFill>
                    <a:blip r:embed="rId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15. QQ plot for fixed meta-analysis for N06A ancestry MID.</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69" name="Picture"/>
            <a:graphic>
              <a:graphicData uri="http://schemas.openxmlformats.org/drawingml/2006/picture">
                <pic:pic>
                  <pic:nvPicPr>
                    <pic:cNvPr descr="/Users/mark/Work/antidep-gwas/results/meta/antidep-2501/antidep-2501-fixed-N06A-SAS.qq.png" id="70" name="Picture"/>
                    <pic:cNvPicPr>
                      <a:picLocks noChangeArrowheads="1" noChangeAspect="1"/>
                    </pic:cNvPicPr>
                  </pic:nvPicPr>
                  <pic:blipFill>
                    <a:blip r:embed="rId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16. QQ plot for fixed meta-analysis for N06A ancestry SAS.</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3200399"/>
            <wp:effectExtent b="0" l="0" r="0" t="0"/>
            <wp:docPr descr="" title="" id="72" name="Picture"/>
            <a:graphic>
              <a:graphicData uri="http://schemas.openxmlformats.org/drawingml/2006/picture">
                <pic:pic>
                  <pic:nvPicPr>
                    <pic:cNvPr descr="/Users/mark/Work/antidep-gwas/results/meta/antidep-2501/antidep-2501-fixed-N06AA-AFR.manhattan.png" id="73" name="Picture"/>
                    <pic:cNvPicPr>
                      <a:picLocks noChangeArrowheads="1" noChangeAspect="1"/>
                    </pic:cNvPicPr>
                  </pic:nvPicPr>
                  <pic:blipFill>
                    <a:blip r:embed="rId71"/>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Supplementary Figure 17. Manhatan plot for fixed meta-analysis for N06AA ancestry AFR.</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75" name="Picture"/>
            <a:graphic>
              <a:graphicData uri="http://schemas.openxmlformats.org/drawingml/2006/picture">
                <pic:pic>
                  <pic:nvPicPr>
                    <pic:cNvPr descr="/Users/mark/Work/antidep-gwas/results/meta/antidep-2501/antidep-2501-fixed-N06AA-EUR.manhattan.png" id="76" name="Picture"/>
                    <pic:cNvPicPr>
                      <a:picLocks noChangeArrowheads="1" noChangeAspect="1"/>
                    </pic:cNvPicPr>
                  </pic:nvPicPr>
                  <pic:blipFill>
                    <a:blip r:embed="rId74"/>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Supplementary Figure 18. Manhatan plot for fixed meta-analysis for N06AA ancestry EUR.</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78" name="Picture"/>
            <a:graphic>
              <a:graphicData uri="http://schemas.openxmlformats.org/drawingml/2006/picture">
                <pic:pic>
                  <pic:nvPicPr>
                    <pic:cNvPr descr="/Users/mark/Work/antidep-gwas/results/meta/antidep-2501/antidep-2501-fixed-N06AA-SAS.manhattan.png" id="79" name="Picture"/>
                    <pic:cNvPicPr>
                      <a:picLocks noChangeArrowheads="1" noChangeAspect="1"/>
                    </pic:cNvPicPr>
                  </pic:nvPicPr>
                  <pic:blipFill>
                    <a:blip r:embed="rId77"/>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Supplementary Figure 19. Manhatan plot for fixed meta-analysis for N06AA ancestry SAS.</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5334000"/>
            <wp:effectExtent b="0" l="0" r="0" t="0"/>
            <wp:docPr descr="" title="" id="81" name="Picture"/>
            <a:graphic>
              <a:graphicData uri="http://schemas.openxmlformats.org/drawingml/2006/picture">
                <pic:pic>
                  <pic:nvPicPr>
                    <pic:cNvPr descr="/Users/mark/Work/antidep-gwas/results/meta/antidep-2501/antidep-2501-fixed-N06AA-AFR.qq.png" id="82" name="Picture"/>
                    <pic:cNvPicPr>
                      <a:picLocks noChangeArrowheads="1" noChangeAspect="1"/>
                    </pic:cNvPicPr>
                  </pic:nvPicPr>
                  <pic:blipFill>
                    <a:blip r:embed="rId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20. QQ plot for fixed meta-analysis for N06AA ancestry AFR.</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84" name="Picture"/>
            <a:graphic>
              <a:graphicData uri="http://schemas.openxmlformats.org/drawingml/2006/picture">
                <pic:pic>
                  <pic:nvPicPr>
                    <pic:cNvPr descr="/Users/mark/Work/antidep-gwas/results/meta/antidep-2501/antidep-2501-fixed-N06AA-EUR.qq.png" id="85"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21. QQ plot for fixed meta-analysis for N06AA ancestry EUR.</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87" name="Picture"/>
            <a:graphic>
              <a:graphicData uri="http://schemas.openxmlformats.org/drawingml/2006/picture">
                <pic:pic>
                  <pic:nvPicPr>
                    <pic:cNvPr descr="/Users/mark/Work/antidep-gwas/results/meta/antidep-2501/antidep-2501-fixed-N06AA-SAS.qq.png" id="88" name="Picture"/>
                    <pic:cNvPicPr>
                      <a:picLocks noChangeArrowheads="1" noChangeAspect="1"/>
                    </pic:cNvPicPr>
                  </pic:nvPicPr>
                  <pic:blipFill>
                    <a:blip r:embed="rId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22. QQ plot for fixed meta-analysis for N06AA ancestry SAS.</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3200399"/>
            <wp:effectExtent b="0" l="0" r="0" t="0"/>
            <wp:docPr descr="" title="" id="90" name="Picture"/>
            <a:graphic>
              <a:graphicData uri="http://schemas.openxmlformats.org/drawingml/2006/picture">
                <pic:pic>
                  <pic:nvPicPr>
                    <pic:cNvPr descr="/Users/mark/Work/antidep-gwas/results/meta/antidep-2501/antidep-2501-fixed-N06AB-AFR.manhattan.png" id="91" name="Picture"/>
                    <pic:cNvPicPr>
                      <a:picLocks noChangeArrowheads="1" noChangeAspect="1"/>
                    </pic:cNvPicPr>
                  </pic:nvPicPr>
                  <pic:blipFill>
                    <a:blip r:embed="rId89"/>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Supplementary Figure 23. Manhatan plot for fixed meta-analysis for N06AB ancestry AFR.</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93" name="Picture"/>
            <a:graphic>
              <a:graphicData uri="http://schemas.openxmlformats.org/drawingml/2006/picture">
                <pic:pic>
                  <pic:nvPicPr>
                    <pic:cNvPr descr="/Users/mark/Work/antidep-gwas/results/meta/antidep-2501/antidep-2501-fixed-N06AB-EUR.manhattan.png" id="94" name="Picture"/>
                    <pic:cNvPicPr>
                      <a:picLocks noChangeArrowheads="1" noChangeAspect="1"/>
                    </pic:cNvPicPr>
                  </pic:nvPicPr>
                  <pic:blipFill>
                    <a:blip r:embed="rId92"/>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Supplementary Figure 24. Manhatan plot for fixed meta-analysis for N06AB ancestry EUR.</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96" name="Picture"/>
            <a:graphic>
              <a:graphicData uri="http://schemas.openxmlformats.org/drawingml/2006/picture">
                <pic:pic>
                  <pic:nvPicPr>
                    <pic:cNvPr descr="/Users/mark/Work/antidep-gwas/results/meta/antidep-2501/antidep-2501-fixed-N06AB-MID.manhattan.png" id="97" name="Picture"/>
                    <pic:cNvPicPr>
                      <a:picLocks noChangeArrowheads="1" noChangeAspect="1"/>
                    </pic:cNvPicPr>
                  </pic:nvPicPr>
                  <pic:blipFill>
                    <a:blip r:embed="rId95"/>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Supplementary Figure 25. Manhatan plot for fixed meta-analysis for N06AB ancestry MID.</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99" name="Picture"/>
            <a:graphic>
              <a:graphicData uri="http://schemas.openxmlformats.org/drawingml/2006/picture">
                <pic:pic>
                  <pic:nvPicPr>
                    <pic:cNvPr descr="/Users/mark/Work/antidep-gwas/results/meta/antidep-2501/antidep-2501-fixed-N06AB-SAS.manhattan.png" id="100" name="Picture"/>
                    <pic:cNvPicPr>
                      <a:picLocks noChangeArrowheads="1" noChangeAspect="1"/>
                    </pic:cNvPicPr>
                  </pic:nvPicPr>
                  <pic:blipFill>
                    <a:blip r:embed="rId98"/>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Supplementary Figure 26. Manhatan plot for fixed meta-analysis for N06AB ancestry SAS.</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5334000"/>
            <wp:effectExtent b="0" l="0" r="0" t="0"/>
            <wp:docPr descr="" title="" id="102" name="Picture"/>
            <a:graphic>
              <a:graphicData uri="http://schemas.openxmlformats.org/drawingml/2006/picture">
                <pic:pic>
                  <pic:nvPicPr>
                    <pic:cNvPr descr="/Users/mark/Work/antidep-gwas/results/meta/antidep-2501/antidep-2501-fixed-N06AB-AFR.qq.png" id="103" name="Picture"/>
                    <pic:cNvPicPr>
                      <a:picLocks noChangeArrowheads="1" noChangeAspect="1"/>
                    </pic:cNvPicPr>
                  </pic:nvPicPr>
                  <pic:blipFill>
                    <a:blip r:embed="rId1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27. QQ plot for fixed meta-analysis for N06AB ancestry AFR.</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05" name="Picture"/>
            <a:graphic>
              <a:graphicData uri="http://schemas.openxmlformats.org/drawingml/2006/picture">
                <pic:pic>
                  <pic:nvPicPr>
                    <pic:cNvPr descr="/Users/mark/Work/antidep-gwas/results/meta/antidep-2501/antidep-2501-fixed-N06AB-EUR.qq.png" id="106" name="Picture"/>
                    <pic:cNvPicPr>
                      <a:picLocks noChangeArrowheads="1" noChangeAspect="1"/>
                    </pic:cNvPicPr>
                  </pic:nvPicPr>
                  <pic:blipFill>
                    <a:blip r:embed="rId1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28. QQ plot for fixed meta-analysis for N06AB ancestry EUR.</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08" name="Picture"/>
            <a:graphic>
              <a:graphicData uri="http://schemas.openxmlformats.org/drawingml/2006/picture">
                <pic:pic>
                  <pic:nvPicPr>
                    <pic:cNvPr descr="/Users/mark/Work/antidep-gwas/results/meta/antidep-2501/antidep-2501-fixed-N06AB-MID.qq.png" id="109" name="Picture"/>
                    <pic:cNvPicPr>
                      <a:picLocks noChangeArrowheads="1" noChangeAspect="1"/>
                    </pic:cNvPicPr>
                  </pic:nvPicPr>
                  <pic:blipFill>
                    <a:blip r:embed="rId1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29. QQ plot for fixed meta-analysis for N06AB ancestry MID.</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11" name="Picture"/>
            <a:graphic>
              <a:graphicData uri="http://schemas.openxmlformats.org/drawingml/2006/picture">
                <pic:pic>
                  <pic:nvPicPr>
                    <pic:cNvPr descr="/Users/mark/Work/antidep-gwas/results/meta/antidep-2501/antidep-2501-fixed-N06AB-SAS.qq.png" id="112" name="Picture"/>
                    <pic:cNvPicPr>
                      <a:picLocks noChangeArrowheads="1" noChangeAspect="1"/>
                    </pic:cNvPicPr>
                  </pic:nvPicPr>
                  <pic:blipFill>
                    <a:blip r:embed="rId1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30. QQ plot for fixed meta-analysis for N06AB ancestry SAS.</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3200399"/>
            <wp:effectExtent b="0" l="0" r="0" t="0"/>
            <wp:docPr descr="" title="" id="114" name="Picture"/>
            <a:graphic>
              <a:graphicData uri="http://schemas.openxmlformats.org/drawingml/2006/picture">
                <pic:pic>
                  <pic:nvPicPr>
                    <pic:cNvPr descr="/Users/mark/Work/antidep-gwas/results/meta/antidep-2501/antidep-2501-mrmega-N06A-DIV.ancestry.manhattan.png" id="115" name="Picture"/>
                    <pic:cNvPicPr>
                      <a:picLocks noChangeArrowheads="1" noChangeAspect="1"/>
                    </pic:cNvPicPr>
                  </pic:nvPicPr>
                  <pic:blipFill>
                    <a:blip r:embed="rId113"/>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Supplementary Figure 31. Manhatan plot for MR-MEGA meta-analysis for N06A.</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117" name="Picture"/>
            <a:graphic>
              <a:graphicData uri="http://schemas.openxmlformats.org/drawingml/2006/picture">
                <pic:pic>
                  <pic:nvPicPr>
                    <pic:cNvPr descr="/Users/mark/Work/antidep-gwas/results/meta/antidep-2501/antidep-2501-mrmega-N06A-DIV.manhattan.png" id="118" name="Picture"/>
                    <pic:cNvPicPr>
                      <a:picLocks noChangeArrowheads="1" noChangeAspect="1"/>
                    </pic:cNvPicPr>
                  </pic:nvPicPr>
                  <pic:blipFill>
                    <a:blip r:embed="rId116"/>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Supplementary Figure 32. Manhatan plot for MR-MEGA meta-analysis for N06A.</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120" name="Picture"/>
            <a:graphic>
              <a:graphicData uri="http://schemas.openxmlformats.org/drawingml/2006/picture">
                <pic:pic>
                  <pic:nvPicPr>
                    <pic:cNvPr descr="/Users/mark/Work/antidep-gwas/results/meta/antidep-2501/antidep-2501-mrmega-N06A-DIV.residual.manhattan.png" id="121" name="Picture"/>
                    <pic:cNvPicPr>
                      <a:picLocks noChangeArrowheads="1" noChangeAspect="1"/>
                    </pic:cNvPicPr>
                  </pic:nvPicPr>
                  <pic:blipFill>
                    <a:blip r:embed="rId119"/>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Supplementary Figure 33. Manhatan plot for MR-MEGA meta-analysis for N06A.</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5334000"/>
            <wp:effectExtent b="0" l="0" r="0" t="0"/>
            <wp:docPr descr="" title="" id="123" name="Picture"/>
            <a:graphic>
              <a:graphicData uri="http://schemas.openxmlformats.org/drawingml/2006/picture">
                <pic:pic>
                  <pic:nvPicPr>
                    <pic:cNvPr descr="/Users/mark/Work/antidep-gwas/results/meta/antidep-2501/antidep-2501-mrmega-N06A-DIV.ancestry.qq.png" id="124" name="Picture"/>
                    <pic:cNvPicPr>
                      <a:picLocks noChangeArrowheads="1" noChangeAspect="1"/>
                    </pic:cNvPicPr>
                  </pic:nvPicPr>
                  <pic:blipFill>
                    <a:blip r:embed="rId1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34. QQ plot for MR-MEGA meta-analysis for N06A.</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26" name="Picture"/>
            <a:graphic>
              <a:graphicData uri="http://schemas.openxmlformats.org/drawingml/2006/picture">
                <pic:pic>
                  <pic:nvPicPr>
                    <pic:cNvPr descr="/Users/mark/Work/antidep-gwas/results/meta/antidep-2501/antidep-2501-mrmega-N06A-DIV.qq.png" id="127" name="Picture"/>
                    <pic:cNvPicPr>
                      <a:picLocks noChangeArrowheads="1" noChangeAspect="1"/>
                    </pic:cNvPicPr>
                  </pic:nvPicPr>
                  <pic:blipFill>
                    <a:blip r:embed="rId1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35. QQ plot for MR-MEGA meta-analysis for N06A.</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29" name="Picture"/>
            <a:graphic>
              <a:graphicData uri="http://schemas.openxmlformats.org/drawingml/2006/picture">
                <pic:pic>
                  <pic:nvPicPr>
                    <pic:cNvPr descr="/Users/mark/Work/antidep-gwas/results/meta/antidep-2501/antidep-2501-mrmega-N06A-DIV.residual.qq.png" id="130" name="Picture"/>
                    <pic:cNvPicPr>
                      <a:picLocks noChangeArrowheads="1" noChangeAspect="1"/>
                    </pic:cNvPicPr>
                  </pic:nvPicPr>
                  <pic:blipFill>
                    <a:blip r:embed="rId1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36. QQ plot for MR-MEGA meta-analysis for N06A.</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3200399"/>
            <wp:effectExtent b="0" l="0" r="0" t="0"/>
            <wp:docPr descr="" title="" id="132" name="Picture"/>
            <a:graphic>
              <a:graphicData uri="http://schemas.openxmlformats.org/drawingml/2006/picture">
                <pic:pic>
                  <pic:nvPicPr>
                    <pic:cNvPr descr="/Users/mark/Work/antidep-gwas/results/meta/antidep-2501/antidep-2501-mrmega-N06AA-DIV.ancestry.manhattan.png" id="133" name="Picture"/>
                    <pic:cNvPicPr>
                      <a:picLocks noChangeArrowheads="1" noChangeAspect="1"/>
                    </pic:cNvPicPr>
                  </pic:nvPicPr>
                  <pic:blipFill>
                    <a:blip r:embed="rId131"/>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Supplementary Figure 37. Manhatan plot for MR-MEGA meta-analysis for N06AA.</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135" name="Picture"/>
            <a:graphic>
              <a:graphicData uri="http://schemas.openxmlformats.org/drawingml/2006/picture">
                <pic:pic>
                  <pic:nvPicPr>
                    <pic:cNvPr descr="/Users/mark/Work/antidep-gwas/results/meta/antidep-2501/antidep-2501-mrmega-N06AA-DIV.manhattan.png" id="136" name="Picture"/>
                    <pic:cNvPicPr>
                      <a:picLocks noChangeArrowheads="1" noChangeAspect="1"/>
                    </pic:cNvPicPr>
                  </pic:nvPicPr>
                  <pic:blipFill>
                    <a:blip r:embed="rId134"/>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Supplementary Figure 38. Manhatan plot for MR-MEGA meta-analysis for N06AA.</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138" name="Picture"/>
            <a:graphic>
              <a:graphicData uri="http://schemas.openxmlformats.org/drawingml/2006/picture">
                <pic:pic>
                  <pic:nvPicPr>
                    <pic:cNvPr descr="/Users/mark/Work/antidep-gwas/results/meta/antidep-2501/antidep-2501-mrmega-N06AA-DIV.residual.manhattan.png" id="139" name="Picture"/>
                    <pic:cNvPicPr>
                      <a:picLocks noChangeArrowheads="1" noChangeAspect="1"/>
                    </pic:cNvPicPr>
                  </pic:nvPicPr>
                  <pic:blipFill>
                    <a:blip r:embed="rId137"/>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Supplementary Figure 39. Manhatan plot for MR-MEGA meta-analysis for N06AA.</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5334000"/>
            <wp:effectExtent b="0" l="0" r="0" t="0"/>
            <wp:docPr descr="" title="" id="141" name="Picture"/>
            <a:graphic>
              <a:graphicData uri="http://schemas.openxmlformats.org/drawingml/2006/picture">
                <pic:pic>
                  <pic:nvPicPr>
                    <pic:cNvPr descr="/Users/mark/Work/antidep-gwas/results/meta/antidep-2501/antidep-2501-mrmega-N06AA-DIV.ancestry.qq.png" id="142" name="Picture"/>
                    <pic:cNvPicPr>
                      <a:picLocks noChangeArrowheads="1" noChangeAspect="1"/>
                    </pic:cNvPicPr>
                  </pic:nvPicPr>
                  <pic:blipFill>
                    <a:blip r:embed="rId1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40. QQ plot for MR-MEGA meta-analysis for N06AA.</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44" name="Picture"/>
            <a:graphic>
              <a:graphicData uri="http://schemas.openxmlformats.org/drawingml/2006/picture">
                <pic:pic>
                  <pic:nvPicPr>
                    <pic:cNvPr descr="/Users/mark/Work/antidep-gwas/results/meta/antidep-2501/antidep-2501-mrmega-N06AA-DIV.qq.png" id="145" name="Picture"/>
                    <pic:cNvPicPr>
                      <a:picLocks noChangeArrowheads="1" noChangeAspect="1"/>
                    </pic:cNvPicPr>
                  </pic:nvPicPr>
                  <pic:blipFill>
                    <a:blip r:embed="rId1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41. QQ plot for MR-MEGA meta-analysis for N06AA.</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47" name="Picture"/>
            <a:graphic>
              <a:graphicData uri="http://schemas.openxmlformats.org/drawingml/2006/picture">
                <pic:pic>
                  <pic:nvPicPr>
                    <pic:cNvPr descr="/Users/mark/Work/antidep-gwas/results/meta/antidep-2501/antidep-2501-mrmega-N06AA-DIV.residual.qq.png" id="148" name="Picture"/>
                    <pic:cNvPicPr>
                      <a:picLocks noChangeArrowheads="1" noChangeAspect="1"/>
                    </pic:cNvPicPr>
                  </pic:nvPicPr>
                  <pic:blipFill>
                    <a:blip r:embed="rId1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42. QQ plot for MR-MEGA meta-analysis for N06AA.</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3200399"/>
            <wp:effectExtent b="0" l="0" r="0" t="0"/>
            <wp:docPr descr="" title="" id="150" name="Picture"/>
            <a:graphic>
              <a:graphicData uri="http://schemas.openxmlformats.org/drawingml/2006/picture">
                <pic:pic>
                  <pic:nvPicPr>
                    <pic:cNvPr descr="/Users/mark/Work/antidep-gwas/results/meta/antidep-2501/antidep-2501-mrmega-N06AB-DIV.ancestry.manhattan.png" id="151" name="Picture"/>
                    <pic:cNvPicPr>
                      <a:picLocks noChangeArrowheads="1" noChangeAspect="1"/>
                    </pic:cNvPicPr>
                  </pic:nvPicPr>
                  <pic:blipFill>
                    <a:blip r:embed="rId149"/>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Supplementary Figure 43. Manhatan plot for MR-MEGA meta-analysis for N06AB.</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153" name="Picture"/>
            <a:graphic>
              <a:graphicData uri="http://schemas.openxmlformats.org/drawingml/2006/picture">
                <pic:pic>
                  <pic:nvPicPr>
                    <pic:cNvPr descr="/Users/mark/Work/antidep-gwas/results/meta/antidep-2501/antidep-2501-mrmega-N06AB-DIV.manhattan.png" id="154" name="Picture"/>
                    <pic:cNvPicPr>
                      <a:picLocks noChangeArrowheads="1" noChangeAspect="1"/>
                    </pic:cNvPicPr>
                  </pic:nvPicPr>
                  <pic:blipFill>
                    <a:blip r:embed="rId152"/>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Supplementary Figure 44. Manhatan plot for MR-MEGA meta-analysis for N06AB.</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156" name="Picture"/>
            <a:graphic>
              <a:graphicData uri="http://schemas.openxmlformats.org/drawingml/2006/picture">
                <pic:pic>
                  <pic:nvPicPr>
                    <pic:cNvPr descr="/Users/mark/Work/antidep-gwas/results/meta/antidep-2501/antidep-2501-mrmega-N06AB-DIV.residual.manhattan.png" id="157" name="Picture"/>
                    <pic:cNvPicPr>
                      <a:picLocks noChangeArrowheads="1" noChangeAspect="1"/>
                    </pic:cNvPicPr>
                  </pic:nvPicPr>
                  <pic:blipFill>
                    <a:blip r:embed="rId155"/>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Supplementary Figure 45. Manhatan plot for MR-MEGA meta-analysis for N06AB.</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5334000"/>
            <wp:effectExtent b="0" l="0" r="0" t="0"/>
            <wp:docPr descr="" title="" id="159" name="Picture"/>
            <a:graphic>
              <a:graphicData uri="http://schemas.openxmlformats.org/drawingml/2006/picture">
                <pic:pic>
                  <pic:nvPicPr>
                    <pic:cNvPr descr="/Users/mark/Work/antidep-gwas/results/meta/antidep-2501/antidep-2501-mrmega-N06AB-DIV.ancestry.qq.png" id="160" name="Picture"/>
                    <pic:cNvPicPr>
                      <a:picLocks noChangeArrowheads="1" noChangeAspect="1"/>
                    </pic:cNvPicPr>
                  </pic:nvPicPr>
                  <pic:blipFill>
                    <a:blip r:embed="rId1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46. QQ plot for MR-MEGA meta-analysis for N06AB.</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62" name="Picture"/>
            <a:graphic>
              <a:graphicData uri="http://schemas.openxmlformats.org/drawingml/2006/picture">
                <pic:pic>
                  <pic:nvPicPr>
                    <pic:cNvPr descr="/Users/mark/Work/antidep-gwas/results/meta/antidep-2501/antidep-2501-mrmega-N06AB-DIV.qq.png" id="163" name="Picture"/>
                    <pic:cNvPicPr>
                      <a:picLocks noChangeArrowheads="1" noChangeAspect="1"/>
                    </pic:cNvPicPr>
                  </pic:nvPicPr>
                  <pic:blipFill>
                    <a:blip r:embed="rId1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47. QQ plot for MR-MEGA meta-analysis for N06AB.</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65" name="Picture"/>
            <a:graphic>
              <a:graphicData uri="http://schemas.openxmlformats.org/drawingml/2006/picture">
                <pic:pic>
                  <pic:nvPicPr>
                    <pic:cNvPr descr="/Users/mark/Work/antidep-gwas/results/meta/antidep-2501/antidep-2501-mrmega-N06AB-DIV.residual.qq.png" id="166"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48. QQ plot for MR-MEGA meta-analysis for N06AB.</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bookmarkEnd w:id="167"/>
    <w:bookmarkStart w:id="177" w:name="fine-mapping-using-susiex"/>
    <w:p>
      <w:pPr>
        <w:pStyle w:val="Heading2"/>
      </w:pPr>
      <w:r>
        <w:t xml:space="preserve">Fine-mapping using SuSiEx</w:t>
      </w:r>
    </w:p>
    <w:p>
      <w:pPr>
        <w:pStyle w:val="FirstParagraph"/>
      </w:pPr>
      <w:r>
        <w:drawing>
          <wp:inline>
            <wp:extent cx="5334000" cy="5334000"/>
            <wp:effectExtent b="0" l="0" r="0" t="0"/>
            <wp:docPr descr="" title="" id="169" name="Picture"/>
            <a:graphic>
              <a:graphicData uri="http://schemas.openxmlformats.org/drawingml/2006/picture">
                <pic:pic>
                  <pic:nvPicPr>
                    <pic:cNvPr descr="/Users/mark/Work/antidep-gwas/results/fineMapping/plots/region_plot_17:44752612:44952612.png" id="170" name="Picture"/>
                    <pic:cNvPicPr>
                      <a:picLocks noChangeArrowheads="1" noChangeAspect="1"/>
                    </pic:cNvPicPr>
                  </pic:nvPicPr>
                  <pic:blipFill>
                    <a:blip r:embed="rId1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49. Locus zoom region plot of EUR, AFR, SAS N06A meta-analyses and credible sets for region 17:44752612:44952612.</w:t>
      </w:r>
      <w:r>
        <w:t xml:space="preserve"> </w:t>
      </w:r>
      <w:r>
        <w:t xml:space="preserve">Locus zoom region plot shows association of SNPs with the antidepressant phenotype N06A zoomed to the region 17:44752612:44952612 for each ancestry (EUR, AFR and SAS). The output from SuSiEx shows the Posterior Inclusion Probability (PIP). The horizontal red line on the credible set plot represents the threshold at which a credible set is defined and SNPs are considered potentially causal (PIP &gt; 0.8), these SNPs are highlighted in the locus zoom plots.</w:t>
      </w:r>
    </w:p>
    <w:p>
      <w:pPr>
        <w:pStyle w:val="BodyText"/>
      </w:pPr>
      <w:r>
        <w:drawing>
          <wp:inline>
            <wp:extent cx="5334000" cy="5334000"/>
            <wp:effectExtent b="0" l="0" r="0" t="0"/>
            <wp:docPr descr="" title="" id="172" name="Picture"/>
            <a:graphic>
              <a:graphicData uri="http://schemas.openxmlformats.org/drawingml/2006/picture">
                <pic:pic>
                  <pic:nvPicPr>
                    <pic:cNvPr descr="/Users/mark/Work/antidep-gwas/results/fineMapping/plots/region_plot_3:16751665:16962555.png" id="173" name="Picture"/>
                    <pic:cNvPicPr>
                      <a:picLocks noChangeArrowheads="1" noChangeAspect="1"/>
                    </pic:cNvPicPr>
                  </pic:nvPicPr>
                  <pic:blipFill>
                    <a:blip r:embed="rId1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50. Locus zoom region plot of EUR, AFR, SAS N06A meta-analyses and credible sets for region 3:16751665:16962555.</w:t>
      </w:r>
      <w:r>
        <w:t xml:space="preserve"> </w:t>
      </w:r>
      <w:r>
        <w:t xml:space="preserve">Locus zoom region plot shows association of SNPs with the antidepressant phenotype N06A zoomed to the region 3:16751665:16962555 for each ancestry (EUR, AFR and SAS). The output from SuSiEx shows the Posterior Inclusion Probability (PIP). The horizontal red line on the credible set plot represents the threshold at which a credible set is defined and SNPs are considered potentially causal (PIP &gt; 0.8), these SNPs are highlighted in the locus zoom plots.</w:t>
      </w:r>
    </w:p>
    <w:p>
      <w:pPr>
        <w:pStyle w:val="BodyText"/>
      </w:pPr>
      <w:r>
        <w:drawing>
          <wp:inline>
            <wp:extent cx="5334000" cy="5334000"/>
            <wp:effectExtent b="0" l="0" r="0" t="0"/>
            <wp:docPr descr="" title="" id="175" name="Picture"/>
            <a:graphic>
              <a:graphicData uri="http://schemas.openxmlformats.org/drawingml/2006/picture">
                <pic:pic>
                  <pic:nvPicPr>
                    <pic:cNvPr descr="/Users/mark/Work/antidep-gwas/results/fineMapping/plots/region_plot_7:41140716:41340716.png" id="176" name="Picture"/>
                    <pic:cNvPicPr>
                      <a:picLocks noChangeArrowheads="1" noChangeAspect="1"/>
                    </pic:cNvPicPr>
                  </pic:nvPicPr>
                  <pic:blipFill>
                    <a:blip r:embed="rId1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Supplementary Figure 51. Locus zoom region plot of EUR, AFR, SAS N06A meta-analyses and credible sets for region 7:41140716:41340716.</w:t>
      </w:r>
      <w:r>
        <w:t xml:space="preserve"> </w:t>
      </w:r>
      <w:r>
        <w:t xml:space="preserve">Locus zoom region plot shows association of SNPs with the antidepressant phenotype N06A zoomed to the region 7:41140716:41340716 for each ancestry (EUR, AFR and SAS). The output from SuSiEx shows the Posterior Inclusion Probability (PIP). The horizontal red line on the credible set plot represents the threshold at which a credible set is defined and SNPs are considered potentially causal (PIP &gt; 0.8), these SNPs are highlighted in the locus zoom plots.</w:t>
      </w:r>
    </w:p>
    <w:bookmarkEnd w:id="177"/>
    <w:bookmarkEnd w:id="17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35" Target="media/rId35.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44" Target="media/rId44.png" /><Relationship Type="http://schemas.openxmlformats.org/officeDocument/2006/relationships/image" Id="rId62" Target="media/rId62.png" /><Relationship Type="http://schemas.openxmlformats.org/officeDocument/2006/relationships/image" Id="rId47" Target="media/rId47.png" /><Relationship Type="http://schemas.openxmlformats.org/officeDocument/2006/relationships/image" Id="rId65" Target="media/rId65.png" /><Relationship Type="http://schemas.openxmlformats.org/officeDocument/2006/relationships/image" Id="rId50" Target="media/rId50.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77" Target="media/rId77.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101" Target="media/rId101.png" /><Relationship Type="http://schemas.openxmlformats.org/officeDocument/2006/relationships/image" Id="rId92" Target="media/rId92.png" /><Relationship Type="http://schemas.openxmlformats.org/officeDocument/2006/relationships/image" Id="rId104" Target="media/rId104.png" /><Relationship Type="http://schemas.openxmlformats.org/officeDocument/2006/relationships/image" Id="rId95" Target="media/rId95.png" /><Relationship Type="http://schemas.openxmlformats.org/officeDocument/2006/relationships/image" Id="rId107" Target="media/rId107.png" /><Relationship Type="http://schemas.openxmlformats.org/officeDocument/2006/relationships/image" Id="rId98" Target="media/rId98.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22" Target="media/rId122.png" /><Relationship Type="http://schemas.openxmlformats.org/officeDocument/2006/relationships/image" Id="rId116" Target="media/rId116.png" /><Relationship Type="http://schemas.openxmlformats.org/officeDocument/2006/relationships/image" Id="rId125" Target="media/rId125.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40" Target="media/rId140.png" /><Relationship Type="http://schemas.openxmlformats.org/officeDocument/2006/relationships/image" Id="rId134" Target="media/rId134.png" /><Relationship Type="http://schemas.openxmlformats.org/officeDocument/2006/relationships/image" Id="rId143" Target="media/rId143.png" /><Relationship Type="http://schemas.openxmlformats.org/officeDocument/2006/relationships/image" Id="rId137" Target="media/rId137.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8" Target="media/rId158.png" /><Relationship Type="http://schemas.openxmlformats.org/officeDocument/2006/relationships/image" Id="rId152" Target="media/rId152.png" /><Relationship Type="http://schemas.openxmlformats.org/officeDocument/2006/relationships/image" Id="rId161" Target="media/rId161.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dc:title>
  <dc:creator/>
  <cp:keywords/>
  <dcterms:created xsi:type="dcterms:W3CDTF">2025-04-24T15:33:17Z</dcterms:created>
  <dcterms:modified xsi:type="dcterms:W3CDTF">2025-04-24T15:33:17Z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